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89" w:rsidRDefault="00570F89" w:rsidP="00116BC6">
      <w:pPr>
        <w:autoSpaceDE w:val="0"/>
        <w:autoSpaceDN w:val="0"/>
        <w:adjustRightInd w:val="0"/>
        <w:spacing w:after="0" w:line="240" w:lineRule="auto"/>
        <w:jc w:val="center"/>
        <w:rPr>
          <w:noProof/>
        </w:rPr>
      </w:pPr>
    </w:p>
    <w:p w:rsidR="00570F89" w:rsidRDefault="00570F89" w:rsidP="00116BC6">
      <w:pPr>
        <w:autoSpaceDE w:val="0"/>
        <w:autoSpaceDN w:val="0"/>
        <w:adjustRightInd w:val="0"/>
        <w:spacing w:after="0" w:line="240" w:lineRule="auto"/>
        <w:jc w:val="center"/>
        <w:rPr>
          <w:noProof/>
        </w:rPr>
      </w:pPr>
    </w:p>
    <w:p w:rsidR="00570F89" w:rsidRDefault="00570F89" w:rsidP="00116BC6">
      <w:pPr>
        <w:autoSpaceDE w:val="0"/>
        <w:autoSpaceDN w:val="0"/>
        <w:adjustRightInd w:val="0"/>
        <w:spacing w:after="0" w:line="240" w:lineRule="auto"/>
        <w:jc w:val="center"/>
        <w:rPr>
          <w:noProof/>
        </w:rPr>
      </w:pPr>
    </w:p>
    <w:p w:rsidR="00570F89" w:rsidRDefault="00570F89" w:rsidP="00116BC6">
      <w:pPr>
        <w:autoSpaceDE w:val="0"/>
        <w:autoSpaceDN w:val="0"/>
        <w:adjustRightInd w:val="0"/>
        <w:spacing w:after="0" w:line="240" w:lineRule="auto"/>
        <w:jc w:val="center"/>
        <w:rPr>
          <w:noProof/>
        </w:rPr>
      </w:pPr>
    </w:p>
    <w:p w:rsidR="00570F89" w:rsidRDefault="00590305" w:rsidP="00116BC6">
      <w:pPr>
        <w:autoSpaceDE w:val="0"/>
        <w:autoSpaceDN w:val="0"/>
        <w:adjustRightInd w:val="0"/>
        <w:spacing w:after="0" w:line="240" w:lineRule="auto"/>
        <w:jc w:val="center"/>
        <w:rPr>
          <w:noProof/>
        </w:rPr>
      </w:pPr>
      <w:r>
        <w:rPr>
          <w:noProof/>
        </w:rPr>
        <w:drawing>
          <wp:inline distT="0" distB="0" distL="0" distR="0">
            <wp:extent cx="4556125" cy="1876425"/>
            <wp:effectExtent l="0" t="0" r="0" b="9525"/>
            <wp:docPr id="1" name="Picture 2" descr="BIA logo -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A logo - full"/>
                    <pic:cNvPicPr>
                      <a:picLocks noChangeAspect="1" noChangeArrowheads="1"/>
                    </pic:cNvPicPr>
                  </pic:nvPicPr>
                  <pic:blipFill>
                    <a:blip r:embed="rId7">
                      <a:extLst>
                        <a:ext uri="{28A0092B-C50C-407E-A947-70E740481C1C}">
                          <a14:useLocalDpi xmlns:a14="http://schemas.microsoft.com/office/drawing/2010/main" val="0"/>
                        </a:ext>
                      </a:extLst>
                    </a:blip>
                    <a:srcRect t="21516" b="22148"/>
                    <a:stretch>
                      <a:fillRect/>
                    </a:stretch>
                  </pic:blipFill>
                  <pic:spPr bwMode="auto">
                    <a:xfrm>
                      <a:off x="0" y="0"/>
                      <a:ext cx="4556125" cy="1876425"/>
                    </a:xfrm>
                    <a:prstGeom prst="rect">
                      <a:avLst/>
                    </a:prstGeom>
                    <a:noFill/>
                    <a:ln>
                      <a:noFill/>
                    </a:ln>
                  </pic:spPr>
                </pic:pic>
              </a:graphicData>
            </a:graphic>
          </wp:inline>
        </w:drawing>
      </w:r>
    </w:p>
    <w:p w:rsidR="00570F89" w:rsidRDefault="00570F89" w:rsidP="00116BC6">
      <w:pPr>
        <w:autoSpaceDE w:val="0"/>
        <w:autoSpaceDN w:val="0"/>
        <w:adjustRightInd w:val="0"/>
        <w:spacing w:after="0" w:line="240" w:lineRule="auto"/>
        <w:jc w:val="center"/>
        <w:rPr>
          <w:noProof/>
        </w:rPr>
      </w:pPr>
    </w:p>
    <w:p w:rsidR="00570F89" w:rsidRDefault="00570F89" w:rsidP="00116BC6">
      <w:pPr>
        <w:autoSpaceDE w:val="0"/>
        <w:autoSpaceDN w:val="0"/>
        <w:adjustRightInd w:val="0"/>
        <w:spacing w:after="0" w:line="240" w:lineRule="auto"/>
        <w:jc w:val="center"/>
        <w:rPr>
          <w:noProof/>
        </w:rPr>
      </w:pPr>
    </w:p>
    <w:p w:rsidR="00570F89" w:rsidRDefault="00570F89" w:rsidP="00116BC6">
      <w:pPr>
        <w:autoSpaceDE w:val="0"/>
        <w:autoSpaceDN w:val="0"/>
        <w:adjustRightInd w:val="0"/>
        <w:spacing w:after="0" w:line="240" w:lineRule="auto"/>
        <w:jc w:val="center"/>
        <w:rPr>
          <w:noProof/>
        </w:rPr>
      </w:pPr>
    </w:p>
    <w:p w:rsidR="00570F89" w:rsidRDefault="00570F89" w:rsidP="00116BC6">
      <w:pPr>
        <w:autoSpaceDE w:val="0"/>
        <w:autoSpaceDN w:val="0"/>
        <w:adjustRightInd w:val="0"/>
        <w:spacing w:after="0" w:line="240" w:lineRule="auto"/>
        <w:jc w:val="center"/>
        <w:rPr>
          <w:noProof/>
        </w:rPr>
      </w:pPr>
    </w:p>
    <w:p w:rsidR="00570F89" w:rsidRDefault="00570F89" w:rsidP="00116BC6">
      <w:pPr>
        <w:autoSpaceDE w:val="0"/>
        <w:autoSpaceDN w:val="0"/>
        <w:adjustRightInd w:val="0"/>
        <w:spacing w:after="0" w:line="240" w:lineRule="auto"/>
        <w:jc w:val="center"/>
        <w:rPr>
          <w:noProof/>
        </w:rPr>
      </w:pPr>
    </w:p>
    <w:p w:rsidR="00570F89" w:rsidRPr="007F442B" w:rsidRDefault="00570F89" w:rsidP="00116BC6">
      <w:pPr>
        <w:autoSpaceDE w:val="0"/>
        <w:autoSpaceDN w:val="0"/>
        <w:adjustRightInd w:val="0"/>
        <w:spacing w:after="0" w:line="240" w:lineRule="auto"/>
        <w:jc w:val="center"/>
        <w:rPr>
          <w:i/>
          <w:noProof/>
        </w:rPr>
      </w:pPr>
    </w:p>
    <w:p w:rsidR="00570F89" w:rsidRPr="007F442B" w:rsidRDefault="00570F89" w:rsidP="00116BC6">
      <w:pPr>
        <w:autoSpaceDE w:val="0"/>
        <w:autoSpaceDN w:val="0"/>
        <w:adjustRightInd w:val="0"/>
        <w:spacing w:after="0" w:line="240" w:lineRule="auto"/>
        <w:jc w:val="center"/>
        <w:rPr>
          <w:i/>
          <w:noProof/>
        </w:rPr>
      </w:pPr>
    </w:p>
    <w:p w:rsidR="00570F89" w:rsidRPr="007F442B" w:rsidRDefault="00570F89" w:rsidP="00116BC6">
      <w:pPr>
        <w:autoSpaceDE w:val="0"/>
        <w:autoSpaceDN w:val="0"/>
        <w:adjustRightInd w:val="0"/>
        <w:spacing w:after="0" w:line="240" w:lineRule="auto"/>
        <w:jc w:val="center"/>
        <w:rPr>
          <w:rFonts w:cs="Arial"/>
          <w:i/>
          <w:color w:val="B3206F"/>
          <w:sz w:val="44"/>
          <w:szCs w:val="46"/>
        </w:rPr>
      </w:pPr>
      <w:r w:rsidRPr="007F442B">
        <w:rPr>
          <w:rFonts w:cs="Arial"/>
          <w:i/>
          <w:color w:val="B3206F"/>
          <w:sz w:val="44"/>
          <w:szCs w:val="46"/>
        </w:rPr>
        <w:t>(</w:t>
      </w:r>
      <w:r w:rsidR="00E961B0">
        <w:rPr>
          <w:rFonts w:cs="Arial"/>
          <w:i/>
          <w:color w:val="B3206F"/>
          <w:sz w:val="44"/>
          <w:szCs w:val="46"/>
        </w:rPr>
        <w:t>ISSUED</w:t>
      </w:r>
      <w:bookmarkStart w:id="0" w:name="_GoBack"/>
      <w:bookmarkEnd w:id="0"/>
      <w:r w:rsidRPr="007F442B">
        <w:rPr>
          <w:rFonts w:cs="Arial"/>
          <w:i/>
          <w:color w:val="B3206F"/>
          <w:sz w:val="44"/>
          <w:szCs w:val="46"/>
        </w:rPr>
        <w:t>)</w:t>
      </w:r>
    </w:p>
    <w:p w:rsidR="00570F89" w:rsidRPr="004A6A12" w:rsidRDefault="00570F89" w:rsidP="00116BC6">
      <w:pPr>
        <w:autoSpaceDE w:val="0"/>
        <w:autoSpaceDN w:val="0"/>
        <w:adjustRightInd w:val="0"/>
        <w:spacing w:after="0" w:line="240" w:lineRule="auto"/>
        <w:jc w:val="center"/>
        <w:rPr>
          <w:rFonts w:cs="Arial"/>
          <w:color w:val="B3206F"/>
          <w:sz w:val="44"/>
          <w:szCs w:val="46"/>
        </w:rPr>
      </w:pPr>
      <w:smartTag w:uri="urn:schemas-microsoft-com:office:smarttags" w:element="PersonName">
        <w:r w:rsidRPr="004A6A12">
          <w:rPr>
            <w:rFonts w:cs="Arial"/>
            <w:color w:val="B3206F"/>
            <w:sz w:val="44"/>
            <w:szCs w:val="46"/>
          </w:rPr>
          <w:t>British Infection Association</w:t>
        </w:r>
      </w:smartTag>
      <w:r w:rsidRPr="004A6A12">
        <w:rPr>
          <w:rFonts w:cs="Arial"/>
          <w:color w:val="B3206F"/>
          <w:sz w:val="44"/>
          <w:szCs w:val="46"/>
        </w:rPr>
        <w:t xml:space="preserve"> Annual Report</w:t>
      </w:r>
    </w:p>
    <w:p w:rsidR="00570F89" w:rsidRPr="004A6A12" w:rsidRDefault="00570F89" w:rsidP="009A0615">
      <w:pPr>
        <w:autoSpaceDE w:val="0"/>
        <w:autoSpaceDN w:val="0"/>
        <w:adjustRightInd w:val="0"/>
        <w:spacing w:after="0" w:line="240" w:lineRule="auto"/>
        <w:jc w:val="center"/>
        <w:rPr>
          <w:rFonts w:cs="Arial"/>
          <w:color w:val="B3206F"/>
          <w:sz w:val="44"/>
          <w:szCs w:val="46"/>
        </w:rPr>
      </w:pPr>
    </w:p>
    <w:p w:rsidR="00FF203E" w:rsidRPr="00123EA7" w:rsidRDefault="00FF203E" w:rsidP="00FF203E">
      <w:pPr>
        <w:autoSpaceDE w:val="0"/>
        <w:autoSpaceDN w:val="0"/>
        <w:adjustRightInd w:val="0"/>
        <w:spacing w:after="0" w:line="240" w:lineRule="auto"/>
        <w:jc w:val="center"/>
        <w:rPr>
          <w:rFonts w:ascii="MyriadPro-Regular" w:hAnsi="MyriadPro-Regular" w:cs="MyriadPro-Regular"/>
          <w:color w:val="B3206F"/>
          <w:sz w:val="46"/>
          <w:szCs w:val="46"/>
        </w:rPr>
      </w:pPr>
      <w:r>
        <w:rPr>
          <w:rFonts w:ascii="MyriadPro-Regular" w:hAnsi="MyriadPro-Regular" w:cs="MyriadPro-Regular"/>
          <w:color w:val="B3206F"/>
          <w:sz w:val="46"/>
          <w:szCs w:val="46"/>
        </w:rPr>
        <w:t xml:space="preserve">Financial Year </w:t>
      </w:r>
      <w:r w:rsidR="003C75E6">
        <w:rPr>
          <w:rFonts w:ascii="MyriadPro-Regular" w:hAnsi="MyriadPro-Regular" w:cs="MyriadPro-Regular"/>
          <w:color w:val="B3206F"/>
          <w:sz w:val="46"/>
          <w:szCs w:val="46"/>
        </w:rPr>
        <w:t>Ending 30</w:t>
      </w:r>
      <w:r w:rsidR="003C75E6" w:rsidRPr="003C75E6">
        <w:rPr>
          <w:rFonts w:ascii="MyriadPro-Regular" w:hAnsi="MyriadPro-Regular" w:cs="MyriadPro-Regular"/>
          <w:color w:val="B3206F"/>
          <w:sz w:val="46"/>
          <w:szCs w:val="46"/>
          <w:vertAlign w:val="superscript"/>
        </w:rPr>
        <w:t>th</w:t>
      </w:r>
      <w:r w:rsidR="003C75E6">
        <w:rPr>
          <w:rFonts w:ascii="MyriadPro-Regular" w:hAnsi="MyriadPro-Regular" w:cs="MyriadPro-Regular"/>
          <w:color w:val="B3206F"/>
          <w:sz w:val="46"/>
          <w:szCs w:val="46"/>
        </w:rPr>
        <w:t xml:space="preserve"> September </w:t>
      </w:r>
      <w:r>
        <w:rPr>
          <w:rFonts w:ascii="MyriadPro-Regular" w:hAnsi="MyriadPro-Regular" w:cs="MyriadPro-Regular"/>
          <w:color w:val="B3206F"/>
          <w:sz w:val="46"/>
          <w:szCs w:val="46"/>
        </w:rPr>
        <w:t>2013</w:t>
      </w:r>
    </w:p>
    <w:p w:rsidR="00570F89" w:rsidRPr="004A6A12" w:rsidRDefault="00570F89" w:rsidP="00493C13">
      <w:pPr>
        <w:autoSpaceDE w:val="0"/>
        <w:autoSpaceDN w:val="0"/>
        <w:adjustRightInd w:val="0"/>
        <w:spacing w:after="0" w:line="240" w:lineRule="auto"/>
        <w:rPr>
          <w:rFonts w:cs="Arial"/>
          <w:b/>
          <w:bCs/>
          <w:color w:val="B3206F"/>
          <w:sz w:val="24"/>
          <w:szCs w:val="24"/>
        </w:rPr>
      </w:pPr>
      <w:r>
        <w:rPr>
          <w:rFonts w:ascii="MyriadPro-Regular" w:hAnsi="MyriadPro-Regular" w:cs="MyriadPro-Regular"/>
          <w:color w:val="B3206F"/>
          <w:sz w:val="46"/>
          <w:szCs w:val="46"/>
        </w:rPr>
        <w:br w:type="page"/>
      </w:r>
      <w:r w:rsidRPr="004A6A12">
        <w:rPr>
          <w:rFonts w:cs="Arial"/>
          <w:b/>
          <w:bCs/>
          <w:color w:val="B3206F"/>
          <w:sz w:val="24"/>
          <w:szCs w:val="24"/>
        </w:rPr>
        <w:lastRenderedPageBreak/>
        <w:t>Abbreviations used throughout this review</w:t>
      </w:r>
    </w:p>
    <w:p w:rsidR="00570F89" w:rsidRPr="004D5007" w:rsidRDefault="00570F89" w:rsidP="008B5109"/>
    <w:p w:rsidR="00570F89" w:rsidRPr="004D5007" w:rsidRDefault="00570F89" w:rsidP="008B5109">
      <w:pPr>
        <w:rPr>
          <w:color w:val="58595B"/>
        </w:rPr>
      </w:pPr>
      <w:r w:rsidRPr="004D5007">
        <w:rPr>
          <w:color w:val="58595B"/>
        </w:rPr>
        <w:t>AMM Association of Medical Microbiologists</w:t>
      </w:r>
    </w:p>
    <w:p w:rsidR="00570F89" w:rsidRPr="004D5007" w:rsidRDefault="00570F89" w:rsidP="008B5109">
      <w:pPr>
        <w:rPr>
          <w:color w:val="58595B"/>
        </w:rPr>
      </w:pPr>
      <w:r w:rsidRPr="004D5007">
        <w:rPr>
          <w:color w:val="58595B"/>
        </w:rPr>
        <w:t>BASHH British Association for Sexual Health &amp; HIV</w:t>
      </w:r>
    </w:p>
    <w:p w:rsidR="00570F89" w:rsidRPr="004D5007" w:rsidRDefault="00570F89" w:rsidP="008B5109">
      <w:pPr>
        <w:rPr>
          <w:color w:val="58595B"/>
        </w:rPr>
      </w:pPr>
      <w:r w:rsidRPr="004D5007">
        <w:rPr>
          <w:color w:val="58595B"/>
        </w:rPr>
        <w:t>BHIVA British HIV Association</w:t>
      </w:r>
    </w:p>
    <w:p w:rsidR="00570F89" w:rsidRPr="004D5007" w:rsidRDefault="00570F89" w:rsidP="008B5109">
      <w:pPr>
        <w:rPr>
          <w:color w:val="58595B"/>
        </w:rPr>
      </w:pPr>
      <w:r w:rsidRPr="004D5007">
        <w:rPr>
          <w:color w:val="58595B"/>
        </w:rPr>
        <w:t xml:space="preserve">BIA </w:t>
      </w:r>
      <w:smartTag w:uri="urn:schemas-microsoft-com:office:smarttags" w:element="PersonName">
        <w:r w:rsidRPr="004D5007">
          <w:rPr>
            <w:color w:val="58595B"/>
          </w:rPr>
          <w:t>British Infection Association</w:t>
        </w:r>
      </w:smartTag>
    </w:p>
    <w:p w:rsidR="00570F89" w:rsidRPr="004D5007" w:rsidRDefault="00570F89" w:rsidP="008B5109">
      <w:pPr>
        <w:rPr>
          <w:color w:val="58595B"/>
        </w:rPr>
      </w:pPr>
      <w:r w:rsidRPr="004D5007">
        <w:rPr>
          <w:color w:val="58595B"/>
        </w:rPr>
        <w:t>BIS British Infection Society</w:t>
      </w:r>
    </w:p>
    <w:p w:rsidR="00570F89" w:rsidRPr="004D5007" w:rsidRDefault="00570F89" w:rsidP="008B5109">
      <w:pPr>
        <w:rPr>
          <w:color w:val="58595B"/>
        </w:rPr>
      </w:pPr>
      <w:r w:rsidRPr="004D5007">
        <w:rPr>
          <w:color w:val="58595B"/>
        </w:rPr>
        <w:t>BSAC British Society for Antimicrobial Chemotherapy</w:t>
      </w:r>
    </w:p>
    <w:p w:rsidR="00570F89" w:rsidRPr="004D5007" w:rsidRDefault="00570F89" w:rsidP="008B5109">
      <w:pPr>
        <w:rPr>
          <w:color w:val="58595B"/>
        </w:rPr>
      </w:pPr>
      <w:r w:rsidRPr="004D5007">
        <w:rPr>
          <w:color w:val="58595B"/>
        </w:rPr>
        <w:t>BSMM British Society for Medical Mycology</w:t>
      </w:r>
    </w:p>
    <w:p w:rsidR="00570F89" w:rsidRPr="004D5007" w:rsidRDefault="00570F89" w:rsidP="008B5109">
      <w:pPr>
        <w:rPr>
          <w:color w:val="58595B"/>
        </w:rPr>
      </w:pPr>
      <w:r w:rsidRPr="004D5007">
        <w:rPr>
          <w:color w:val="58595B"/>
        </w:rPr>
        <w:t>CCT Certificate of Completion of Training</w:t>
      </w:r>
    </w:p>
    <w:p w:rsidR="00570F89" w:rsidRPr="004D5007" w:rsidRDefault="00570F89" w:rsidP="008B5109">
      <w:pPr>
        <w:rPr>
          <w:color w:val="58595B"/>
        </w:rPr>
      </w:pPr>
      <w:r w:rsidRPr="004D5007">
        <w:rPr>
          <w:color w:val="58595B"/>
        </w:rPr>
        <w:t>DH Department of Health</w:t>
      </w:r>
    </w:p>
    <w:p w:rsidR="00570F89" w:rsidRPr="004D5007" w:rsidRDefault="00570F89" w:rsidP="008B5109">
      <w:pPr>
        <w:rPr>
          <w:color w:val="58595B"/>
        </w:rPr>
      </w:pPr>
      <w:r w:rsidRPr="004D5007">
        <w:rPr>
          <w:color w:val="58595B"/>
        </w:rPr>
        <w:t>EAAD European Antibiotic Awareness Day</w:t>
      </w:r>
    </w:p>
    <w:p w:rsidR="00570F89" w:rsidRPr="004D5007" w:rsidRDefault="00570F89" w:rsidP="008B5109">
      <w:pPr>
        <w:rPr>
          <w:color w:val="58595B"/>
        </w:rPr>
      </w:pPr>
      <w:r w:rsidRPr="004D5007">
        <w:rPr>
          <w:color w:val="58595B"/>
        </w:rPr>
        <w:t>FIS Federation of Infection Societies</w:t>
      </w:r>
    </w:p>
    <w:p w:rsidR="00570F89" w:rsidRPr="004D5007" w:rsidRDefault="00570F89" w:rsidP="008B5109">
      <w:pPr>
        <w:rPr>
          <w:color w:val="58595B"/>
        </w:rPr>
      </w:pPr>
      <w:r w:rsidRPr="004D5007">
        <w:rPr>
          <w:color w:val="58595B"/>
        </w:rPr>
        <w:t>HIS Healthcare Infection Society</w:t>
      </w:r>
    </w:p>
    <w:p w:rsidR="00570F89" w:rsidRPr="004D5007" w:rsidRDefault="00570F89" w:rsidP="008B5109">
      <w:pPr>
        <w:rPr>
          <w:color w:val="58595B"/>
        </w:rPr>
      </w:pPr>
      <w:r w:rsidRPr="004D5007">
        <w:rPr>
          <w:color w:val="58595B"/>
        </w:rPr>
        <w:t>HPA Health Protection Agency</w:t>
      </w:r>
    </w:p>
    <w:p w:rsidR="00570F89" w:rsidRPr="004D5007" w:rsidRDefault="00570F89" w:rsidP="008B5109">
      <w:pPr>
        <w:rPr>
          <w:color w:val="58595B"/>
        </w:rPr>
      </w:pPr>
      <w:r w:rsidRPr="004D5007">
        <w:rPr>
          <w:color w:val="58595B"/>
        </w:rPr>
        <w:t>IPS Infection Prevention Society</w:t>
      </w:r>
    </w:p>
    <w:p w:rsidR="00570F89" w:rsidRPr="004D5007" w:rsidRDefault="00570F89" w:rsidP="008B5109">
      <w:pPr>
        <w:rPr>
          <w:color w:val="58595B"/>
        </w:rPr>
      </w:pPr>
      <w:r w:rsidRPr="004D5007">
        <w:rPr>
          <w:color w:val="58595B"/>
        </w:rPr>
        <w:t>MRC Medical Research Council</w:t>
      </w:r>
    </w:p>
    <w:p w:rsidR="00570F89" w:rsidRPr="004D5007" w:rsidRDefault="00570F89" w:rsidP="008B5109">
      <w:pPr>
        <w:rPr>
          <w:color w:val="58595B"/>
        </w:rPr>
      </w:pPr>
      <w:r w:rsidRPr="004D5007">
        <w:rPr>
          <w:color w:val="58595B"/>
        </w:rPr>
        <w:t>NICE National Institute for Clinical Excellence</w:t>
      </w:r>
    </w:p>
    <w:p w:rsidR="00570F89" w:rsidRPr="004D5007" w:rsidRDefault="00570F89" w:rsidP="008B5109">
      <w:pPr>
        <w:rPr>
          <w:color w:val="58595B"/>
        </w:rPr>
      </w:pPr>
      <w:r w:rsidRPr="004D5007">
        <w:rPr>
          <w:color w:val="58595B"/>
        </w:rPr>
        <w:t>PMETB Postgraduate Medical Training Board</w:t>
      </w:r>
    </w:p>
    <w:p w:rsidR="00570F89" w:rsidRPr="004D5007" w:rsidRDefault="00570F89" w:rsidP="008B5109">
      <w:pPr>
        <w:rPr>
          <w:color w:val="58595B"/>
        </w:rPr>
      </w:pPr>
      <w:smartTag w:uri="urn:schemas-microsoft-com:office:smarttags" w:element="place">
        <w:smartTag w:uri="urn:schemas-microsoft-com:office:smarttags" w:element="PlaceName">
          <w:r w:rsidRPr="004D5007">
            <w:rPr>
              <w:color w:val="58595B"/>
            </w:rPr>
            <w:t>RCPath</w:t>
          </w:r>
        </w:smartTag>
        <w:r w:rsidRPr="004D5007">
          <w:rPr>
            <w:color w:val="58595B"/>
          </w:rPr>
          <w:t xml:space="preserve"> </w:t>
        </w:r>
        <w:smartTag w:uri="urn:schemas-microsoft-com:office:smarttags" w:element="PlaceName">
          <w:r w:rsidRPr="004D5007">
            <w:rPr>
              <w:color w:val="58595B"/>
            </w:rPr>
            <w:t>Royal</w:t>
          </w:r>
        </w:smartTag>
        <w:r w:rsidRPr="004D5007">
          <w:rPr>
            <w:color w:val="58595B"/>
          </w:rPr>
          <w:t xml:space="preserve"> </w:t>
        </w:r>
        <w:smartTag w:uri="urn:schemas-microsoft-com:office:smarttags" w:element="PlaceType">
          <w:r w:rsidRPr="004D5007">
            <w:rPr>
              <w:color w:val="58595B"/>
            </w:rPr>
            <w:t>College</w:t>
          </w:r>
        </w:smartTag>
      </w:smartTag>
      <w:r w:rsidRPr="004D5007">
        <w:rPr>
          <w:color w:val="58595B"/>
        </w:rPr>
        <w:t xml:space="preserve"> of Pathologists</w:t>
      </w:r>
    </w:p>
    <w:p w:rsidR="00570F89" w:rsidRPr="004D5007" w:rsidRDefault="00570F89" w:rsidP="008B5109">
      <w:pPr>
        <w:rPr>
          <w:color w:val="58595B"/>
        </w:rPr>
      </w:pPr>
      <w:smartTag w:uri="urn:schemas-microsoft-com:office:smarttags" w:element="place">
        <w:smartTag w:uri="urn:schemas-microsoft-com:office:smarttags" w:element="PlaceName">
          <w:r w:rsidRPr="004D5007">
            <w:rPr>
              <w:color w:val="58595B"/>
            </w:rPr>
            <w:t>RCP</w:t>
          </w:r>
        </w:smartTag>
        <w:r w:rsidRPr="004D5007">
          <w:rPr>
            <w:color w:val="58595B"/>
          </w:rPr>
          <w:t xml:space="preserve"> </w:t>
        </w:r>
        <w:smartTag w:uri="urn:schemas-microsoft-com:office:smarttags" w:element="PlaceName">
          <w:r w:rsidRPr="004D5007">
            <w:rPr>
              <w:color w:val="58595B"/>
            </w:rPr>
            <w:t>Royal</w:t>
          </w:r>
        </w:smartTag>
        <w:r w:rsidRPr="004D5007">
          <w:rPr>
            <w:color w:val="58595B"/>
          </w:rPr>
          <w:t xml:space="preserve"> </w:t>
        </w:r>
        <w:smartTag w:uri="urn:schemas-microsoft-com:office:smarttags" w:element="PlaceType">
          <w:r w:rsidRPr="004D5007">
            <w:rPr>
              <w:color w:val="58595B"/>
            </w:rPr>
            <w:t>College</w:t>
          </w:r>
        </w:smartTag>
      </w:smartTag>
      <w:r w:rsidRPr="004D5007">
        <w:rPr>
          <w:color w:val="58595B"/>
        </w:rPr>
        <w:t xml:space="preserve"> of Physicians</w:t>
      </w:r>
    </w:p>
    <w:p w:rsidR="00570F89" w:rsidRPr="004D5007" w:rsidRDefault="00570F89" w:rsidP="008B5109">
      <w:pPr>
        <w:rPr>
          <w:color w:val="58595B"/>
        </w:rPr>
      </w:pPr>
      <w:r w:rsidRPr="004D5007">
        <w:rPr>
          <w:color w:val="58595B"/>
        </w:rPr>
        <w:t>SGM Society for General Microbiology</w:t>
      </w:r>
    </w:p>
    <w:p w:rsidR="00570F89" w:rsidRPr="004A6A12" w:rsidRDefault="00570F89" w:rsidP="004A6A12">
      <w:pPr>
        <w:pStyle w:val="Heading1"/>
      </w:pPr>
      <w:r w:rsidRPr="004D5007">
        <w:br w:type="page"/>
      </w:r>
      <w:bookmarkStart w:id="1" w:name="_Toc390079994"/>
      <w:bookmarkStart w:id="2" w:name="_Toc390080080"/>
      <w:bookmarkStart w:id="3" w:name="_Toc390696866"/>
      <w:r w:rsidRPr="004A6A12">
        <w:lastRenderedPageBreak/>
        <w:t>Contents</w:t>
      </w:r>
      <w:bookmarkEnd w:id="1"/>
      <w:bookmarkEnd w:id="2"/>
      <w:bookmarkEnd w:id="3"/>
    </w:p>
    <w:p w:rsidR="00570F89" w:rsidRDefault="00570F89">
      <w:pPr>
        <w:pStyle w:val="TOC1"/>
        <w:tabs>
          <w:tab w:val="right" w:pos="9016"/>
        </w:tabs>
        <w:rPr>
          <w:rFonts w:ascii="Calibri" w:hAnsi="Calibri"/>
          <w:b w:val="0"/>
          <w:bCs w:val="0"/>
          <w:caps w:val="0"/>
          <w:noProof/>
          <w:color w:val="auto"/>
          <w:sz w:val="22"/>
          <w:szCs w:val="22"/>
        </w:rPr>
      </w:pPr>
      <w:r>
        <w:rPr>
          <w:rFonts w:cs="Arial"/>
          <w:sz w:val="22"/>
        </w:rPr>
        <w:fldChar w:fldCharType="begin"/>
      </w:r>
      <w:r>
        <w:rPr>
          <w:rFonts w:cs="Arial"/>
          <w:sz w:val="22"/>
        </w:rPr>
        <w:instrText xml:space="preserve"> TOC \o "1-1" \h \z \u </w:instrText>
      </w:r>
      <w:r>
        <w:rPr>
          <w:rFonts w:cs="Arial"/>
          <w:sz w:val="22"/>
        </w:rPr>
        <w:fldChar w:fldCharType="separate"/>
      </w:r>
      <w:hyperlink w:anchor="_Toc390696866" w:history="1">
        <w:r w:rsidRPr="00645FC3">
          <w:rPr>
            <w:rStyle w:val="Hyperlink"/>
            <w:noProof/>
          </w:rPr>
          <w:t>Contents</w:t>
        </w:r>
        <w:r>
          <w:rPr>
            <w:noProof/>
            <w:webHidden/>
          </w:rPr>
          <w:tab/>
        </w:r>
        <w:r>
          <w:rPr>
            <w:noProof/>
            <w:webHidden/>
          </w:rPr>
          <w:fldChar w:fldCharType="begin"/>
        </w:r>
        <w:r>
          <w:rPr>
            <w:noProof/>
            <w:webHidden/>
          </w:rPr>
          <w:instrText xml:space="preserve"> PAGEREF _Toc390696866 \h </w:instrText>
        </w:r>
        <w:r>
          <w:rPr>
            <w:noProof/>
            <w:webHidden/>
          </w:rPr>
        </w:r>
        <w:r>
          <w:rPr>
            <w:noProof/>
            <w:webHidden/>
          </w:rPr>
          <w:fldChar w:fldCharType="separate"/>
        </w:r>
        <w:r w:rsidR="00C30371">
          <w:rPr>
            <w:noProof/>
            <w:webHidden/>
          </w:rPr>
          <w:t>2</w:t>
        </w:r>
        <w:r>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67" w:history="1">
        <w:r w:rsidR="00570F89" w:rsidRPr="00645FC3">
          <w:rPr>
            <w:rStyle w:val="Hyperlink"/>
            <w:noProof/>
          </w:rPr>
          <w:t>BIA Council Members</w:t>
        </w:r>
        <w:r w:rsidR="00570F89">
          <w:rPr>
            <w:noProof/>
            <w:webHidden/>
          </w:rPr>
          <w:tab/>
        </w:r>
        <w:r w:rsidR="00570F89">
          <w:rPr>
            <w:noProof/>
            <w:webHidden/>
          </w:rPr>
          <w:fldChar w:fldCharType="begin"/>
        </w:r>
        <w:r w:rsidR="00570F89">
          <w:rPr>
            <w:noProof/>
            <w:webHidden/>
          </w:rPr>
          <w:instrText xml:space="preserve"> PAGEREF _Toc390696867 \h </w:instrText>
        </w:r>
        <w:r w:rsidR="00570F89">
          <w:rPr>
            <w:noProof/>
            <w:webHidden/>
          </w:rPr>
        </w:r>
        <w:r w:rsidR="00570F89">
          <w:rPr>
            <w:noProof/>
            <w:webHidden/>
          </w:rPr>
          <w:fldChar w:fldCharType="separate"/>
        </w:r>
        <w:r w:rsidR="00C30371">
          <w:rPr>
            <w:noProof/>
            <w:webHidden/>
          </w:rPr>
          <w:t>3</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68" w:history="1">
        <w:r w:rsidR="00570F89" w:rsidRPr="00645FC3">
          <w:rPr>
            <w:rStyle w:val="Hyperlink"/>
            <w:noProof/>
          </w:rPr>
          <w:t>Aims &amp; Objectives</w:t>
        </w:r>
        <w:r w:rsidR="00570F89">
          <w:rPr>
            <w:noProof/>
            <w:webHidden/>
          </w:rPr>
          <w:tab/>
        </w:r>
        <w:r w:rsidR="00570F89">
          <w:rPr>
            <w:noProof/>
            <w:webHidden/>
          </w:rPr>
          <w:fldChar w:fldCharType="begin"/>
        </w:r>
        <w:r w:rsidR="00570F89">
          <w:rPr>
            <w:noProof/>
            <w:webHidden/>
          </w:rPr>
          <w:instrText xml:space="preserve"> PAGEREF _Toc390696868 \h </w:instrText>
        </w:r>
        <w:r w:rsidR="00570F89">
          <w:rPr>
            <w:noProof/>
            <w:webHidden/>
          </w:rPr>
        </w:r>
        <w:r w:rsidR="00570F89">
          <w:rPr>
            <w:noProof/>
            <w:webHidden/>
          </w:rPr>
          <w:fldChar w:fldCharType="separate"/>
        </w:r>
        <w:r w:rsidR="00C30371">
          <w:rPr>
            <w:noProof/>
            <w:webHidden/>
          </w:rPr>
          <w:t>4</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69" w:history="1">
        <w:r w:rsidR="00570F89" w:rsidRPr="00645FC3">
          <w:rPr>
            <w:rStyle w:val="Hyperlink"/>
            <w:noProof/>
          </w:rPr>
          <w:t>Membership &amp; Communications</w:t>
        </w:r>
        <w:r w:rsidR="00570F89">
          <w:rPr>
            <w:noProof/>
            <w:webHidden/>
          </w:rPr>
          <w:tab/>
        </w:r>
        <w:r w:rsidR="00570F89">
          <w:rPr>
            <w:noProof/>
            <w:webHidden/>
          </w:rPr>
          <w:fldChar w:fldCharType="begin"/>
        </w:r>
        <w:r w:rsidR="00570F89">
          <w:rPr>
            <w:noProof/>
            <w:webHidden/>
          </w:rPr>
          <w:instrText xml:space="preserve"> PAGEREF _Toc390696869 \h </w:instrText>
        </w:r>
        <w:r w:rsidR="00570F89">
          <w:rPr>
            <w:noProof/>
            <w:webHidden/>
          </w:rPr>
        </w:r>
        <w:r w:rsidR="00570F89">
          <w:rPr>
            <w:noProof/>
            <w:webHidden/>
          </w:rPr>
          <w:fldChar w:fldCharType="separate"/>
        </w:r>
        <w:r w:rsidR="00C30371">
          <w:rPr>
            <w:noProof/>
            <w:webHidden/>
          </w:rPr>
          <w:t>5</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0" w:history="1">
        <w:r w:rsidR="00570F89" w:rsidRPr="00645FC3">
          <w:rPr>
            <w:rStyle w:val="Hyperlink"/>
            <w:noProof/>
          </w:rPr>
          <w:t>Standard Setting &amp; Guideline Development</w:t>
        </w:r>
        <w:r w:rsidR="00570F89">
          <w:rPr>
            <w:noProof/>
            <w:webHidden/>
          </w:rPr>
          <w:tab/>
        </w:r>
        <w:r w:rsidR="00570F89">
          <w:rPr>
            <w:noProof/>
            <w:webHidden/>
          </w:rPr>
          <w:fldChar w:fldCharType="begin"/>
        </w:r>
        <w:r w:rsidR="00570F89">
          <w:rPr>
            <w:noProof/>
            <w:webHidden/>
          </w:rPr>
          <w:instrText xml:space="preserve"> PAGEREF _Toc390696870 \h </w:instrText>
        </w:r>
        <w:r w:rsidR="00570F89">
          <w:rPr>
            <w:noProof/>
            <w:webHidden/>
          </w:rPr>
        </w:r>
        <w:r w:rsidR="00570F89">
          <w:rPr>
            <w:noProof/>
            <w:webHidden/>
          </w:rPr>
          <w:fldChar w:fldCharType="separate"/>
        </w:r>
        <w:r w:rsidR="00C30371">
          <w:rPr>
            <w:noProof/>
            <w:webHidden/>
          </w:rPr>
          <w:t>6</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1" w:history="1">
        <w:r w:rsidR="00570F89" w:rsidRPr="00645FC3">
          <w:rPr>
            <w:rStyle w:val="Hyperlink"/>
            <w:noProof/>
          </w:rPr>
          <w:t>Clinical Services</w:t>
        </w:r>
        <w:r w:rsidR="00570F89">
          <w:rPr>
            <w:noProof/>
            <w:webHidden/>
          </w:rPr>
          <w:tab/>
        </w:r>
        <w:r w:rsidR="00570F89">
          <w:rPr>
            <w:noProof/>
            <w:webHidden/>
          </w:rPr>
          <w:fldChar w:fldCharType="begin"/>
        </w:r>
        <w:r w:rsidR="00570F89">
          <w:rPr>
            <w:noProof/>
            <w:webHidden/>
          </w:rPr>
          <w:instrText xml:space="preserve"> PAGEREF _Toc390696871 \h </w:instrText>
        </w:r>
        <w:r w:rsidR="00570F89">
          <w:rPr>
            <w:noProof/>
            <w:webHidden/>
          </w:rPr>
        </w:r>
        <w:r w:rsidR="00570F89">
          <w:rPr>
            <w:noProof/>
            <w:webHidden/>
          </w:rPr>
          <w:fldChar w:fldCharType="separate"/>
        </w:r>
        <w:r w:rsidR="00C30371">
          <w:rPr>
            <w:noProof/>
            <w:webHidden/>
          </w:rPr>
          <w:t>7</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2" w:history="1">
        <w:r w:rsidR="00570F89" w:rsidRPr="00645FC3">
          <w:rPr>
            <w:rStyle w:val="Hyperlink"/>
            <w:noProof/>
          </w:rPr>
          <w:t>Education &amp; Meetings</w:t>
        </w:r>
        <w:r w:rsidR="00570F89">
          <w:rPr>
            <w:noProof/>
            <w:webHidden/>
          </w:rPr>
          <w:tab/>
        </w:r>
        <w:r w:rsidR="00570F89">
          <w:rPr>
            <w:noProof/>
            <w:webHidden/>
          </w:rPr>
          <w:fldChar w:fldCharType="begin"/>
        </w:r>
        <w:r w:rsidR="00570F89">
          <w:rPr>
            <w:noProof/>
            <w:webHidden/>
          </w:rPr>
          <w:instrText xml:space="preserve"> PAGEREF _Toc390696872 \h </w:instrText>
        </w:r>
        <w:r w:rsidR="00570F89">
          <w:rPr>
            <w:noProof/>
            <w:webHidden/>
          </w:rPr>
        </w:r>
        <w:r w:rsidR="00570F89">
          <w:rPr>
            <w:noProof/>
            <w:webHidden/>
          </w:rPr>
          <w:fldChar w:fldCharType="separate"/>
        </w:r>
        <w:r w:rsidR="00C30371">
          <w:rPr>
            <w:noProof/>
            <w:webHidden/>
          </w:rPr>
          <w:t>8</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3" w:history="1">
        <w:r w:rsidR="00570F89" w:rsidRPr="00645FC3">
          <w:rPr>
            <w:rStyle w:val="Hyperlink"/>
            <w:noProof/>
          </w:rPr>
          <w:t>Manpower &amp; Training</w:t>
        </w:r>
        <w:r w:rsidR="00570F89">
          <w:rPr>
            <w:noProof/>
            <w:webHidden/>
          </w:rPr>
          <w:tab/>
        </w:r>
        <w:r w:rsidR="00570F89">
          <w:rPr>
            <w:noProof/>
            <w:webHidden/>
          </w:rPr>
          <w:fldChar w:fldCharType="begin"/>
        </w:r>
        <w:r w:rsidR="00570F89">
          <w:rPr>
            <w:noProof/>
            <w:webHidden/>
          </w:rPr>
          <w:instrText xml:space="preserve"> PAGEREF _Toc390696873 \h </w:instrText>
        </w:r>
        <w:r w:rsidR="00570F89">
          <w:rPr>
            <w:noProof/>
            <w:webHidden/>
          </w:rPr>
        </w:r>
        <w:r w:rsidR="00570F89">
          <w:rPr>
            <w:noProof/>
            <w:webHidden/>
          </w:rPr>
          <w:fldChar w:fldCharType="separate"/>
        </w:r>
        <w:r w:rsidR="00C30371">
          <w:rPr>
            <w:noProof/>
            <w:webHidden/>
          </w:rPr>
          <w:t>9</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4" w:history="1">
        <w:r w:rsidR="00570F89" w:rsidRPr="00645FC3">
          <w:rPr>
            <w:rStyle w:val="Hyperlink"/>
            <w:noProof/>
          </w:rPr>
          <w:t>Journal of Infection Editor’s Report</w:t>
        </w:r>
        <w:r w:rsidR="00570F89">
          <w:rPr>
            <w:noProof/>
            <w:webHidden/>
          </w:rPr>
          <w:tab/>
        </w:r>
        <w:r w:rsidR="00570F89">
          <w:rPr>
            <w:noProof/>
            <w:webHidden/>
          </w:rPr>
          <w:fldChar w:fldCharType="begin"/>
        </w:r>
        <w:r w:rsidR="00570F89">
          <w:rPr>
            <w:noProof/>
            <w:webHidden/>
          </w:rPr>
          <w:instrText xml:space="preserve"> PAGEREF _Toc390696874 \h </w:instrText>
        </w:r>
        <w:r w:rsidR="00570F89">
          <w:rPr>
            <w:noProof/>
            <w:webHidden/>
          </w:rPr>
        </w:r>
        <w:r w:rsidR="00570F89">
          <w:rPr>
            <w:noProof/>
            <w:webHidden/>
          </w:rPr>
          <w:fldChar w:fldCharType="separate"/>
        </w:r>
        <w:r w:rsidR="00C30371">
          <w:rPr>
            <w:noProof/>
            <w:webHidden/>
          </w:rPr>
          <w:t>10</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5" w:history="1">
        <w:r w:rsidR="00570F89" w:rsidRPr="00645FC3">
          <w:rPr>
            <w:rStyle w:val="Hyperlink"/>
            <w:noProof/>
          </w:rPr>
          <w:t>Annual Trainees’ Report</w:t>
        </w:r>
        <w:r w:rsidR="00570F89">
          <w:rPr>
            <w:noProof/>
            <w:webHidden/>
          </w:rPr>
          <w:tab/>
        </w:r>
        <w:r w:rsidR="00570F89">
          <w:rPr>
            <w:noProof/>
            <w:webHidden/>
          </w:rPr>
          <w:fldChar w:fldCharType="begin"/>
        </w:r>
        <w:r w:rsidR="00570F89">
          <w:rPr>
            <w:noProof/>
            <w:webHidden/>
          </w:rPr>
          <w:instrText xml:space="preserve"> PAGEREF _Toc390696875 \h </w:instrText>
        </w:r>
        <w:r w:rsidR="00570F89">
          <w:rPr>
            <w:noProof/>
            <w:webHidden/>
          </w:rPr>
        </w:r>
        <w:r w:rsidR="00570F89">
          <w:rPr>
            <w:noProof/>
            <w:webHidden/>
          </w:rPr>
          <w:fldChar w:fldCharType="separate"/>
        </w:r>
        <w:r w:rsidR="00C30371">
          <w:rPr>
            <w:noProof/>
            <w:webHidden/>
          </w:rPr>
          <w:t>11</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6" w:history="1">
        <w:r w:rsidR="00570F89" w:rsidRPr="00645FC3">
          <w:rPr>
            <w:rStyle w:val="Hyperlink"/>
            <w:noProof/>
          </w:rPr>
          <w:t>Science &amp; Research</w:t>
        </w:r>
        <w:r w:rsidR="00570F89">
          <w:rPr>
            <w:noProof/>
            <w:webHidden/>
          </w:rPr>
          <w:tab/>
        </w:r>
        <w:r w:rsidR="00570F89">
          <w:rPr>
            <w:noProof/>
            <w:webHidden/>
          </w:rPr>
          <w:fldChar w:fldCharType="begin"/>
        </w:r>
        <w:r w:rsidR="00570F89">
          <w:rPr>
            <w:noProof/>
            <w:webHidden/>
          </w:rPr>
          <w:instrText xml:space="preserve"> PAGEREF _Toc390696876 \h </w:instrText>
        </w:r>
        <w:r w:rsidR="00570F89">
          <w:rPr>
            <w:noProof/>
            <w:webHidden/>
          </w:rPr>
        </w:r>
        <w:r w:rsidR="00570F89">
          <w:rPr>
            <w:noProof/>
            <w:webHidden/>
          </w:rPr>
          <w:fldChar w:fldCharType="separate"/>
        </w:r>
        <w:r w:rsidR="00C30371">
          <w:rPr>
            <w:noProof/>
            <w:webHidden/>
          </w:rPr>
          <w:t>12</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7" w:history="1">
        <w:r w:rsidR="00570F89" w:rsidRPr="00645FC3">
          <w:rPr>
            <w:rStyle w:val="Hyperlink"/>
            <w:noProof/>
          </w:rPr>
          <w:t>Governance &amp; Finance</w:t>
        </w:r>
        <w:r w:rsidR="00570F89">
          <w:rPr>
            <w:noProof/>
            <w:webHidden/>
          </w:rPr>
          <w:tab/>
        </w:r>
        <w:r w:rsidR="00570F89">
          <w:rPr>
            <w:noProof/>
            <w:webHidden/>
          </w:rPr>
          <w:fldChar w:fldCharType="begin"/>
        </w:r>
        <w:r w:rsidR="00570F89">
          <w:rPr>
            <w:noProof/>
            <w:webHidden/>
          </w:rPr>
          <w:instrText xml:space="preserve"> PAGEREF _Toc390696877 \h </w:instrText>
        </w:r>
        <w:r w:rsidR="00570F89">
          <w:rPr>
            <w:noProof/>
            <w:webHidden/>
          </w:rPr>
        </w:r>
        <w:r w:rsidR="00570F89">
          <w:rPr>
            <w:noProof/>
            <w:webHidden/>
          </w:rPr>
          <w:fldChar w:fldCharType="separate"/>
        </w:r>
        <w:r w:rsidR="00C30371">
          <w:rPr>
            <w:noProof/>
            <w:webHidden/>
          </w:rPr>
          <w:t>13</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8" w:history="1">
        <w:r w:rsidR="00570F89" w:rsidRPr="00645FC3">
          <w:rPr>
            <w:rStyle w:val="Hyperlink"/>
            <w:noProof/>
          </w:rPr>
          <w:t>Honorary Treasurer’s Report</w:t>
        </w:r>
        <w:r w:rsidR="00570F89">
          <w:rPr>
            <w:noProof/>
            <w:webHidden/>
          </w:rPr>
          <w:tab/>
        </w:r>
        <w:r w:rsidR="00570F89">
          <w:rPr>
            <w:noProof/>
            <w:webHidden/>
          </w:rPr>
          <w:fldChar w:fldCharType="begin"/>
        </w:r>
        <w:r w:rsidR="00570F89">
          <w:rPr>
            <w:noProof/>
            <w:webHidden/>
          </w:rPr>
          <w:instrText xml:space="preserve"> PAGEREF _Toc390696878 \h </w:instrText>
        </w:r>
        <w:r w:rsidR="00570F89">
          <w:rPr>
            <w:noProof/>
            <w:webHidden/>
          </w:rPr>
        </w:r>
        <w:r w:rsidR="00570F89">
          <w:rPr>
            <w:noProof/>
            <w:webHidden/>
          </w:rPr>
          <w:fldChar w:fldCharType="separate"/>
        </w:r>
        <w:r w:rsidR="00C30371">
          <w:rPr>
            <w:noProof/>
            <w:webHidden/>
          </w:rPr>
          <w:t>14</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79" w:history="1">
        <w:r w:rsidR="00570F89" w:rsidRPr="00645FC3">
          <w:rPr>
            <w:rStyle w:val="Hyperlink"/>
            <w:noProof/>
          </w:rPr>
          <w:t>Honorary Secretary’s Report</w:t>
        </w:r>
        <w:r w:rsidR="00570F89">
          <w:rPr>
            <w:noProof/>
            <w:webHidden/>
          </w:rPr>
          <w:tab/>
        </w:r>
        <w:r w:rsidR="00570F89">
          <w:rPr>
            <w:noProof/>
            <w:webHidden/>
          </w:rPr>
          <w:fldChar w:fldCharType="begin"/>
        </w:r>
        <w:r w:rsidR="00570F89">
          <w:rPr>
            <w:noProof/>
            <w:webHidden/>
          </w:rPr>
          <w:instrText xml:space="preserve"> PAGEREF _Toc390696879 \h </w:instrText>
        </w:r>
        <w:r w:rsidR="00570F89">
          <w:rPr>
            <w:noProof/>
            <w:webHidden/>
          </w:rPr>
        </w:r>
        <w:r w:rsidR="00570F89">
          <w:rPr>
            <w:noProof/>
            <w:webHidden/>
          </w:rPr>
          <w:fldChar w:fldCharType="separate"/>
        </w:r>
        <w:r w:rsidR="00C30371">
          <w:rPr>
            <w:noProof/>
            <w:webHidden/>
          </w:rPr>
          <w:t>17</w:t>
        </w:r>
        <w:r w:rsidR="00570F89">
          <w:rPr>
            <w:noProof/>
            <w:webHidden/>
          </w:rPr>
          <w:fldChar w:fldCharType="end"/>
        </w:r>
      </w:hyperlink>
    </w:p>
    <w:p w:rsidR="00570F89" w:rsidRDefault="00BF33CD">
      <w:pPr>
        <w:pStyle w:val="TOC1"/>
        <w:tabs>
          <w:tab w:val="right" w:pos="9016"/>
        </w:tabs>
        <w:rPr>
          <w:rFonts w:ascii="Calibri" w:hAnsi="Calibri"/>
          <w:b w:val="0"/>
          <w:bCs w:val="0"/>
          <w:caps w:val="0"/>
          <w:noProof/>
          <w:color w:val="auto"/>
          <w:sz w:val="22"/>
          <w:szCs w:val="22"/>
        </w:rPr>
      </w:pPr>
      <w:hyperlink w:anchor="_Toc390696880" w:history="1">
        <w:r w:rsidR="00570F89" w:rsidRPr="00645FC3">
          <w:rPr>
            <w:rStyle w:val="Hyperlink"/>
            <w:noProof/>
          </w:rPr>
          <w:t>Contact details</w:t>
        </w:r>
        <w:r w:rsidR="00570F89">
          <w:rPr>
            <w:noProof/>
            <w:webHidden/>
          </w:rPr>
          <w:tab/>
        </w:r>
        <w:r w:rsidR="00570F89">
          <w:rPr>
            <w:noProof/>
            <w:webHidden/>
          </w:rPr>
          <w:fldChar w:fldCharType="begin"/>
        </w:r>
        <w:r w:rsidR="00570F89">
          <w:rPr>
            <w:noProof/>
            <w:webHidden/>
          </w:rPr>
          <w:instrText xml:space="preserve"> PAGEREF _Toc390696880 \h </w:instrText>
        </w:r>
        <w:r w:rsidR="00570F89">
          <w:rPr>
            <w:noProof/>
            <w:webHidden/>
          </w:rPr>
        </w:r>
        <w:r w:rsidR="00570F89">
          <w:rPr>
            <w:noProof/>
            <w:webHidden/>
          </w:rPr>
          <w:fldChar w:fldCharType="separate"/>
        </w:r>
        <w:r w:rsidR="00C30371">
          <w:rPr>
            <w:noProof/>
            <w:webHidden/>
          </w:rPr>
          <w:t>18</w:t>
        </w:r>
        <w:r w:rsidR="00570F89">
          <w:rPr>
            <w:noProof/>
            <w:webHidden/>
          </w:rPr>
          <w:fldChar w:fldCharType="end"/>
        </w:r>
      </w:hyperlink>
    </w:p>
    <w:p w:rsidR="00570F89" w:rsidRPr="004A6A12" w:rsidRDefault="00570F89" w:rsidP="00D56EA2">
      <w:pPr>
        <w:pStyle w:val="Heading1"/>
      </w:pPr>
      <w:r>
        <w:rPr>
          <w:rFonts w:cs="Arial"/>
          <w:sz w:val="22"/>
        </w:rPr>
        <w:fldChar w:fldCharType="end"/>
      </w:r>
      <w:r w:rsidRPr="00D56EA2">
        <w:rPr>
          <w:rFonts w:cs="Arial"/>
          <w:sz w:val="22"/>
        </w:rPr>
        <w:br w:type="page"/>
      </w:r>
      <w:bookmarkStart w:id="4" w:name="_Toc390696867"/>
      <w:r>
        <w:lastRenderedPageBreak/>
        <w:t>BIA C</w:t>
      </w:r>
      <w:r w:rsidRPr="004A6A12">
        <w:t>ouncil</w:t>
      </w:r>
      <w:r>
        <w:t xml:space="preserve"> Members</w:t>
      </w:r>
      <w:bookmarkEnd w:id="4"/>
    </w:p>
    <w:p w:rsidR="00570F89" w:rsidRPr="004A6A12" w:rsidRDefault="00570F89" w:rsidP="004A6A12">
      <w:pPr>
        <w:pStyle w:val="Heading2"/>
      </w:pPr>
      <w:r w:rsidRPr="004A6A12">
        <w:t>British Infection Association Council 201</w:t>
      </w:r>
      <w:r w:rsidR="003F737E">
        <w:t>3</w:t>
      </w:r>
    </w:p>
    <w:p w:rsidR="00570F89" w:rsidRPr="00E65502" w:rsidRDefault="00570F89" w:rsidP="00EC0AE1">
      <w:pPr>
        <w:spacing w:line="240" w:lineRule="auto"/>
        <w:rPr>
          <w:rFonts w:cs="Arial"/>
        </w:rPr>
      </w:pPr>
    </w:p>
    <w:p w:rsidR="00570F89" w:rsidRPr="00E65502" w:rsidRDefault="00570F89" w:rsidP="00063FAC">
      <w:pPr>
        <w:spacing w:line="240" w:lineRule="auto"/>
        <w:ind w:left="4320" w:hanging="4320"/>
        <w:rPr>
          <w:rFonts w:cs="Arial"/>
        </w:rPr>
      </w:pPr>
      <w:r w:rsidRPr="00E65502">
        <w:rPr>
          <w:rFonts w:cs="Arial"/>
        </w:rPr>
        <w:t>President*</w:t>
      </w:r>
      <w:r w:rsidRPr="00E65502">
        <w:rPr>
          <w:rFonts w:cs="Arial"/>
        </w:rPr>
        <w:tab/>
        <w:t>Dr Peter Moss (</w:t>
      </w:r>
      <w:smartTag w:uri="urn:schemas-microsoft-com:office:smarttags" w:element="City">
        <w:r w:rsidRPr="00E65502">
          <w:rPr>
            <w:rFonts w:cs="Arial"/>
          </w:rPr>
          <w:t>Hull</w:t>
        </w:r>
      </w:smartTag>
      <w:r w:rsidRPr="00E65502">
        <w:rPr>
          <w:rFonts w:cs="Arial"/>
        </w:rPr>
        <w:t xml:space="preserve"> and </w:t>
      </w:r>
      <w:smartTag w:uri="urn:schemas-microsoft-com:office:smarttags" w:element="place">
        <w:r w:rsidRPr="00E65502">
          <w:rPr>
            <w:rFonts w:cs="Arial"/>
          </w:rPr>
          <w:t>East Yorkshire</w:t>
        </w:r>
      </w:smartTag>
      <w:r w:rsidRPr="00E65502">
        <w:rPr>
          <w:rFonts w:cs="Arial"/>
        </w:rPr>
        <w:t xml:space="preserve"> Acute Hospitals NHS Trust)</w:t>
      </w:r>
    </w:p>
    <w:p w:rsidR="00570F89" w:rsidRPr="00E65502" w:rsidRDefault="00570F89" w:rsidP="00063FAC">
      <w:pPr>
        <w:spacing w:line="240" w:lineRule="auto"/>
        <w:ind w:left="4320" w:hanging="4320"/>
        <w:rPr>
          <w:rFonts w:cs="Arial"/>
        </w:rPr>
      </w:pPr>
      <w:r w:rsidRPr="00E65502">
        <w:rPr>
          <w:rFonts w:cs="Arial"/>
        </w:rPr>
        <w:t xml:space="preserve">Vice President* </w:t>
      </w:r>
      <w:r w:rsidRPr="00E65502">
        <w:rPr>
          <w:rFonts w:cs="Arial"/>
        </w:rPr>
        <w:tab/>
        <w:t xml:space="preserve">Dr Martin Wiselka (University Hospitals of </w:t>
      </w:r>
      <w:smartTag w:uri="urn:schemas-microsoft-com:office:smarttags" w:element="place">
        <w:r w:rsidRPr="00E65502">
          <w:rPr>
            <w:rFonts w:cs="Arial"/>
          </w:rPr>
          <w:t>Leicester</w:t>
        </w:r>
      </w:smartTag>
      <w:r w:rsidRPr="00E65502">
        <w:rPr>
          <w:rFonts w:cs="Arial"/>
        </w:rPr>
        <w:t xml:space="preserve"> NHS Trust) </w:t>
      </w:r>
    </w:p>
    <w:p w:rsidR="00570F89" w:rsidRPr="00E65502" w:rsidRDefault="00570F89" w:rsidP="00063FAC">
      <w:pPr>
        <w:spacing w:line="240" w:lineRule="auto"/>
        <w:ind w:left="4320" w:hanging="4320"/>
        <w:rPr>
          <w:rFonts w:cs="Arial"/>
        </w:rPr>
      </w:pPr>
      <w:r w:rsidRPr="00E65502">
        <w:rPr>
          <w:rFonts w:cs="Arial"/>
        </w:rPr>
        <w:t xml:space="preserve">Interim Honorary Secretary* </w:t>
      </w:r>
      <w:r w:rsidRPr="00E65502">
        <w:rPr>
          <w:rFonts w:cs="Arial"/>
        </w:rPr>
        <w:tab/>
        <w:t>Dr Albert Mifsud (</w:t>
      </w:r>
      <w:smartTag w:uri="urn:schemas-microsoft-com:office:smarttags" w:element="place">
        <w:smartTag w:uri="urn:schemas-microsoft-com:office:smarttags" w:element="PlaceName">
          <w:r w:rsidRPr="00E65502">
            <w:rPr>
              <w:rFonts w:cs="Arial"/>
            </w:rPr>
            <w:t>Whipps</w:t>
          </w:r>
        </w:smartTag>
        <w:r w:rsidRPr="00E65502">
          <w:rPr>
            <w:rFonts w:cs="Arial"/>
          </w:rPr>
          <w:t xml:space="preserve"> </w:t>
        </w:r>
        <w:smartTag w:uri="urn:schemas-microsoft-com:office:smarttags" w:element="PlaceName">
          <w:r w:rsidRPr="00E65502">
            <w:rPr>
              <w:rFonts w:cs="Arial"/>
            </w:rPr>
            <w:t>Cross</w:t>
          </w:r>
        </w:smartTag>
        <w:r w:rsidRPr="00E65502">
          <w:rPr>
            <w:rFonts w:cs="Arial"/>
          </w:rPr>
          <w:t xml:space="preserve"> </w:t>
        </w:r>
        <w:smartTag w:uri="urn:schemas-microsoft-com:office:smarttags" w:element="PlaceType">
          <w:r w:rsidRPr="00E65502">
            <w:rPr>
              <w:rFonts w:cs="Arial"/>
            </w:rPr>
            <w:t>University</w:t>
          </w:r>
        </w:smartTag>
        <w:r w:rsidRPr="00E65502">
          <w:rPr>
            <w:rFonts w:cs="Arial"/>
          </w:rPr>
          <w:t xml:space="preserve"> </w:t>
        </w:r>
        <w:smartTag w:uri="urn:schemas-microsoft-com:office:smarttags" w:element="PlaceType">
          <w:r w:rsidRPr="00E65502">
            <w:rPr>
              <w:rFonts w:cs="Arial"/>
            </w:rPr>
            <w:t>Hospital</w:t>
          </w:r>
        </w:smartTag>
      </w:smartTag>
      <w:r w:rsidRPr="00E65502">
        <w:rPr>
          <w:rFonts w:cs="Arial"/>
        </w:rPr>
        <w:t>)</w:t>
      </w:r>
    </w:p>
    <w:p w:rsidR="00570F89" w:rsidRPr="00E65502" w:rsidRDefault="00570F89" w:rsidP="00063FAC">
      <w:pPr>
        <w:spacing w:line="240" w:lineRule="auto"/>
        <w:ind w:left="4320" w:hanging="4320"/>
        <w:rPr>
          <w:rFonts w:cs="Arial"/>
        </w:rPr>
      </w:pPr>
      <w:r w:rsidRPr="00E65502">
        <w:rPr>
          <w:rFonts w:cs="Arial"/>
        </w:rPr>
        <w:t>Honorary Treasurer*</w:t>
      </w:r>
      <w:r w:rsidRPr="00E65502">
        <w:rPr>
          <w:rFonts w:cs="Arial"/>
        </w:rPr>
        <w:tab/>
        <w:t>Dr Stephen Barrett (</w:t>
      </w:r>
      <w:smartTag w:uri="urn:schemas-microsoft-com:office:smarttags" w:element="place">
        <w:smartTag w:uri="urn:schemas-microsoft-com:office:smarttags" w:element="PlaceName">
          <w:r w:rsidRPr="00E65502">
            <w:rPr>
              <w:rFonts w:cs="Arial"/>
            </w:rPr>
            <w:t>Southend</w:t>
          </w:r>
        </w:smartTag>
        <w:r w:rsidRPr="00E65502">
          <w:rPr>
            <w:rFonts w:cs="Arial"/>
          </w:rPr>
          <w:t xml:space="preserve"> </w:t>
        </w:r>
        <w:smartTag w:uri="urn:schemas-microsoft-com:office:smarttags" w:element="PlaceType">
          <w:r w:rsidRPr="00E65502">
            <w:rPr>
              <w:rFonts w:cs="Arial"/>
            </w:rPr>
            <w:t>University</w:t>
          </w:r>
        </w:smartTag>
        <w:r w:rsidRPr="00E65502">
          <w:rPr>
            <w:rFonts w:cs="Arial"/>
          </w:rPr>
          <w:t xml:space="preserve"> </w:t>
        </w:r>
        <w:smartTag w:uri="urn:schemas-microsoft-com:office:smarttags" w:element="PlaceType">
          <w:r w:rsidRPr="00E65502">
            <w:rPr>
              <w:rFonts w:cs="Arial"/>
            </w:rPr>
            <w:t>Hospital</w:t>
          </w:r>
        </w:smartTag>
      </w:smartTag>
      <w:r w:rsidRPr="00E65502">
        <w:rPr>
          <w:rFonts w:cs="Arial"/>
        </w:rPr>
        <w:t xml:space="preserve"> NHS Foundation Trust)</w:t>
      </w:r>
    </w:p>
    <w:p w:rsidR="00570F89" w:rsidRPr="00E65502" w:rsidRDefault="00570F89" w:rsidP="00490F59">
      <w:pPr>
        <w:spacing w:line="240" w:lineRule="auto"/>
        <w:ind w:left="4320" w:hanging="4320"/>
        <w:rPr>
          <w:rFonts w:cs="Arial"/>
        </w:rPr>
      </w:pPr>
      <w:r w:rsidRPr="00E65502">
        <w:rPr>
          <w:rFonts w:cs="Arial"/>
        </w:rPr>
        <w:t>Meetings Secretary*</w:t>
      </w:r>
      <w:r w:rsidRPr="00E65502">
        <w:rPr>
          <w:rFonts w:cs="Arial"/>
        </w:rPr>
        <w:tab/>
        <w:t>Professor Steve Green (</w:t>
      </w:r>
      <w:smartTag w:uri="urn:schemas-microsoft-com:office:smarttags" w:element="place">
        <w:r w:rsidRPr="00E65502">
          <w:rPr>
            <w:rFonts w:cs="Arial"/>
          </w:rPr>
          <w:t>Sheffield</w:t>
        </w:r>
      </w:smartTag>
      <w:r w:rsidRPr="00E65502">
        <w:rPr>
          <w:rFonts w:cs="Arial"/>
        </w:rPr>
        <w:t xml:space="preserve"> Teaching Hospitals NHS Foundation Trust)</w:t>
      </w:r>
    </w:p>
    <w:p w:rsidR="00570F89" w:rsidRPr="00E65502" w:rsidRDefault="00570F89" w:rsidP="00063FAC">
      <w:pPr>
        <w:spacing w:line="240" w:lineRule="auto"/>
        <w:ind w:left="4320" w:hanging="4320"/>
        <w:rPr>
          <w:rFonts w:cs="Arial"/>
        </w:rPr>
      </w:pPr>
      <w:r w:rsidRPr="00E65502">
        <w:rPr>
          <w:rFonts w:cs="Arial"/>
        </w:rPr>
        <w:t xml:space="preserve">Manpower &amp; Training Secretary </w:t>
      </w:r>
      <w:r w:rsidRPr="00E65502">
        <w:rPr>
          <w:rFonts w:cs="Arial"/>
        </w:rPr>
        <w:tab/>
        <w:t>Dr Albert Mifsud (</w:t>
      </w:r>
      <w:smartTag w:uri="urn:schemas-microsoft-com:office:smarttags" w:element="place">
        <w:smartTag w:uri="urn:schemas-microsoft-com:office:smarttags" w:element="PlaceName">
          <w:r w:rsidRPr="00E65502">
            <w:rPr>
              <w:rFonts w:cs="Arial"/>
            </w:rPr>
            <w:t>Whipps</w:t>
          </w:r>
        </w:smartTag>
        <w:r w:rsidRPr="00E65502">
          <w:rPr>
            <w:rFonts w:cs="Arial"/>
          </w:rPr>
          <w:t xml:space="preserve"> </w:t>
        </w:r>
        <w:smartTag w:uri="urn:schemas-microsoft-com:office:smarttags" w:element="PlaceName">
          <w:r w:rsidRPr="00E65502">
            <w:rPr>
              <w:rFonts w:cs="Arial"/>
            </w:rPr>
            <w:t>Cross</w:t>
          </w:r>
        </w:smartTag>
        <w:r w:rsidRPr="00E65502">
          <w:rPr>
            <w:rFonts w:cs="Arial"/>
          </w:rPr>
          <w:t xml:space="preserve"> </w:t>
        </w:r>
        <w:smartTag w:uri="urn:schemas-microsoft-com:office:smarttags" w:element="PlaceType">
          <w:r w:rsidRPr="00E65502">
            <w:rPr>
              <w:rFonts w:cs="Arial"/>
            </w:rPr>
            <w:t>University</w:t>
          </w:r>
        </w:smartTag>
        <w:r w:rsidRPr="00E65502">
          <w:rPr>
            <w:rFonts w:cs="Arial"/>
          </w:rPr>
          <w:t xml:space="preserve"> </w:t>
        </w:r>
        <w:smartTag w:uri="urn:schemas-microsoft-com:office:smarttags" w:element="PlaceType">
          <w:r w:rsidRPr="00E65502">
            <w:rPr>
              <w:rFonts w:cs="Arial"/>
            </w:rPr>
            <w:t>Hospital</w:t>
          </w:r>
        </w:smartTag>
      </w:smartTag>
      <w:r w:rsidRPr="00E65502">
        <w:rPr>
          <w:rFonts w:cs="Arial"/>
        </w:rPr>
        <w:t>)</w:t>
      </w:r>
    </w:p>
    <w:p w:rsidR="00570F89" w:rsidRPr="00E65502" w:rsidRDefault="00570F89" w:rsidP="00EC0AE1">
      <w:pPr>
        <w:spacing w:line="240" w:lineRule="auto"/>
        <w:ind w:left="4320" w:hanging="4320"/>
        <w:rPr>
          <w:rFonts w:cs="Arial"/>
        </w:rPr>
      </w:pPr>
      <w:r w:rsidRPr="00E65502">
        <w:rPr>
          <w:rFonts w:cs="Arial"/>
        </w:rPr>
        <w:t xml:space="preserve">Interim Scientific &amp; Research Secretaries </w:t>
      </w:r>
      <w:r w:rsidRPr="00E65502">
        <w:rPr>
          <w:rFonts w:cs="Arial"/>
        </w:rPr>
        <w:tab/>
        <w:t>Drs Martin Llewelyn and Melanie Newport (</w:t>
      </w:r>
      <w:smartTag w:uri="urn:schemas-microsoft-com:office:smarttags" w:element="place">
        <w:r w:rsidRPr="00E65502">
          <w:rPr>
            <w:rFonts w:cs="Arial"/>
          </w:rPr>
          <w:t>Brighton</w:t>
        </w:r>
      </w:smartTag>
      <w:r w:rsidRPr="00E65502">
        <w:rPr>
          <w:rFonts w:cs="Arial"/>
        </w:rPr>
        <w:t xml:space="preserve"> and Sussex University Hospitals NHS Trust)</w:t>
      </w:r>
    </w:p>
    <w:p w:rsidR="00570F89" w:rsidRPr="00E65502" w:rsidRDefault="00570F89" w:rsidP="00063FAC">
      <w:pPr>
        <w:spacing w:line="240" w:lineRule="auto"/>
        <w:ind w:left="4320" w:hanging="4320"/>
        <w:rPr>
          <w:rFonts w:cs="Arial"/>
        </w:rPr>
      </w:pPr>
      <w:r w:rsidRPr="00E65502">
        <w:rPr>
          <w:rFonts w:cs="Arial"/>
        </w:rPr>
        <w:t xml:space="preserve">Guidelines Secretary </w:t>
      </w:r>
      <w:r w:rsidRPr="00E65502">
        <w:rPr>
          <w:rFonts w:cs="Arial"/>
        </w:rPr>
        <w:tab/>
        <w:t>Dr Peter Cowling (Northern Lincolnshire &amp; Goole Hospitals NHS Trust)</w:t>
      </w:r>
    </w:p>
    <w:p w:rsidR="00570F89" w:rsidRPr="00E65502" w:rsidRDefault="00570F89" w:rsidP="00063FAC">
      <w:pPr>
        <w:spacing w:line="240" w:lineRule="auto"/>
        <w:ind w:left="4320" w:hanging="4320"/>
        <w:rPr>
          <w:rFonts w:cs="Arial"/>
        </w:rPr>
      </w:pPr>
      <w:r w:rsidRPr="00E65502">
        <w:rPr>
          <w:rFonts w:cs="Arial"/>
        </w:rPr>
        <w:t xml:space="preserve">Membership Secretary </w:t>
      </w:r>
      <w:r w:rsidRPr="00E65502">
        <w:rPr>
          <w:rFonts w:cs="Arial"/>
        </w:rPr>
        <w:tab/>
        <w:t>Dr David Partridge (</w:t>
      </w:r>
      <w:smartTag w:uri="urn:schemas-microsoft-com:office:smarttags" w:element="place">
        <w:r w:rsidRPr="00E65502">
          <w:rPr>
            <w:rFonts w:cs="Arial"/>
          </w:rPr>
          <w:t>Sheffield</w:t>
        </w:r>
      </w:smartTag>
      <w:r w:rsidRPr="00E65502">
        <w:rPr>
          <w:rFonts w:cs="Arial"/>
        </w:rPr>
        <w:t xml:space="preserve"> Teaching Hospitals NHS Foundation Trust)</w:t>
      </w:r>
    </w:p>
    <w:p w:rsidR="00570F89" w:rsidRPr="00E65502" w:rsidRDefault="00570F89" w:rsidP="00063FAC">
      <w:pPr>
        <w:spacing w:line="240" w:lineRule="auto"/>
        <w:ind w:left="4320" w:hanging="4320"/>
        <w:rPr>
          <w:rFonts w:cs="Arial"/>
        </w:rPr>
      </w:pPr>
      <w:r w:rsidRPr="00E65502">
        <w:rPr>
          <w:rFonts w:cs="Arial"/>
        </w:rPr>
        <w:t xml:space="preserve">Clinical Services Secretary </w:t>
      </w:r>
      <w:r w:rsidRPr="00E65502">
        <w:rPr>
          <w:rFonts w:cs="Arial"/>
          <w:i/>
        </w:rPr>
        <w:t>(Microbiology)</w:t>
      </w:r>
      <w:r w:rsidRPr="00E65502">
        <w:rPr>
          <w:rFonts w:cs="Arial"/>
        </w:rPr>
        <w:tab/>
        <w:t xml:space="preserve">Dr </w:t>
      </w:r>
      <w:smartTag w:uri="urn:schemas-microsoft-com:office:smarttags" w:element="PersonName">
        <w:r w:rsidRPr="00E65502">
          <w:rPr>
            <w:rFonts w:cs="Arial"/>
          </w:rPr>
          <w:t>Tony Elston</w:t>
        </w:r>
      </w:smartTag>
      <w:r w:rsidRPr="00E65502">
        <w:rPr>
          <w:rFonts w:cs="Arial"/>
        </w:rPr>
        <w:t xml:space="preserve"> (</w:t>
      </w:r>
      <w:smartTag w:uri="urn:schemas-microsoft-com:office:smarttags" w:element="place">
        <w:smartTag w:uri="urn:schemas-microsoft-com:office:smarttags" w:element="PlaceName">
          <w:r w:rsidRPr="00E65502">
            <w:rPr>
              <w:rFonts w:cs="Arial"/>
            </w:rPr>
            <w:t>Colchester</w:t>
          </w:r>
        </w:smartTag>
        <w:r w:rsidRPr="00E65502">
          <w:rPr>
            <w:rFonts w:cs="Arial"/>
          </w:rPr>
          <w:t xml:space="preserve"> </w:t>
        </w:r>
        <w:smartTag w:uri="urn:schemas-microsoft-com:office:smarttags" w:element="PlaceType">
          <w:r w:rsidRPr="00E65502">
            <w:rPr>
              <w:rFonts w:cs="Arial"/>
            </w:rPr>
            <w:t>Hospital</w:t>
          </w:r>
        </w:smartTag>
        <w:r w:rsidRPr="00E65502">
          <w:rPr>
            <w:rFonts w:cs="Arial"/>
          </w:rPr>
          <w:t xml:space="preserve"> </w:t>
        </w:r>
        <w:smartTag w:uri="urn:schemas-microsoft-com:office:smarttags" w:element="PlaceType">
          <w:r w:rsidRPr="00E65502">
            <w:rPr>
              <w:rFonts w:cs="Arial"/>
            </w:rPr>
            <w:t>University</w:t>
          </w:r>
        </w:smartTag>
      </w:smartTag>
      <w:r w:rsidRPr="00E65502">
        <w:rPr>
          <w:rFonts w:cs="Arial"/>
        </w:rPr>
        <w:t xml:space="preserve"> NHS Foundation Trust)</w:t>
      </w:r>
    </w:p>
    <w:p w:rsidR="00570F89" w:rsidRPr="00E65502" w:rsidRDefault="00570F89" w:rsidP="00EC0AE1">
      <w:pPr>
        <w:spacing w:line="240" w:lineRule="auto"/>
        <w:ind w:left="4320" w:hanging="4320"/>
        <w:rPr>
          <w:rFonts w:cs="Arial"/>
        </w:rPr>
      </w:pPr>
      <w:r w:rsidRPr="00E65502">
        <w:rPr>
          <w:rFonts w:cs="Arial"/>
        </w:rPr>
        <w:t xml:space="preserve">Clinical Services Secretary </w:t>
      </w:r>
      <w:r w:rsidRPr="00E65502">
        <w:rPr>
          <w:rFonts w:cs="Arial"/>
          <w:i/>
        </w:rPr>
        <w:t>(Infectious Diseases)</w:t>
      </w:r>
      <w:r w:rsidRPr="00E65502">
        <w:rPr>
          <w:rFonts w:cs="Arial"/>
        </w:rPr>
        <w:t xml:space="preserve"> Dr Bridget Atkins (Oxford University Hospitals NHS Trust)</w:t>
      </w:r>
    </w:p>
    <w:p w:rsidR="00570F89" w:rsidRPr="00E65502" w:rsidRDefault="00570F89" w:rsidP="00EC0AE1">
      <w:pPr>
        <w:spacing w:line="240" w:lineRule="auto"/>
        <w:ind w:left="4320" w:hanging="4320"/>
        <w:rPr>
          <w:rFonts w:cs="Arial"/>
        </w:rPr>
      </w:pPr>
      <w:r w:rsidRPr="00E65502">
        <w:rPr>
          <w:rFonts w:cs="Arial"/>
        </w:rPr>
        <w:t>Communications Secretary</w:t>
      </w:r>
      <w:r w:rsidRPr="00E65502">
        <w:rPr>
          <w:rFonts w:cs="Arial"/>
        </w:rPr>
        <w:tab/>
        <w:t>Dr Kumara Dharmasena (Walsall Hospitals NHS Trust)</w:t>
      </w:r>
    </w:p>
    <w:p w:rsidR="00570F89" w:rsidRPr="00E65502" w:rsidRDefault="00570F89" w:rsidP="00063FAC">
      <w:pPr>
        <w:spacing w:line="240" w:lineRule="auto"/>
        <w:ind w:left="4320" w:hanging="4320"/>
        <w:rPr>
          <w:rFonts w:cs="Arial"/>
        </w:rPr>
      </w:pPr>
      <w:r w:rsidRPr="00E65502">
        <w:rPr>
          <w:rFonts w:cs="Arial"/>
        </w:rPr>
        <w:t xml:space="preserve">Trainee representatives </w:t>
      </w:r>
      <w:r w:rsidRPr="00E65502">
        <w:rPr>
          <w:rFonts w:cs="Arial"/>
        </w:rPr>
        <w:tab/>
        <w:t xml:space="preserve">Dr </w:t>
      </w:r>
      <w:smartTag w:uri="urn:schemas-microsoft-com:office:smarttags" w:element="PersonName">
        <w:r w:rsidRPr="00E65502">
          <w:rPr>
            <w:rFonts w:cs="Arial"/>
          </w:rPr>
          <w:t>Fiona McGill</w:t>
        </w:r>
      </w:smartTag>
      <w:r w:rsidRPr="00E65502">
        <w:rPr>
          <w:rFonts w:cs="Arial"/>
        </w:rPr>
        <w:t xml:space="preserve"> (</w:t>
      </w:r>
      <w:smartTag w:uri="urn:schemas-microsoft-com:office:smarttags" w:element="place">
        <w:smartTag w:uri="urn:schemas-microsoft-com:office:smarttags" w:element="PlaceType">
          <w:r w:rsidRPr="00E65502">
            <w:rPr>
              <w:rFonts w:cs="Arial"/>
            </w:rPr>
            <w:t>University</w:t>
          </w:r>
        </w:smartTag>
        <w:r w:rsidRPr="00E65502">
          <w:rPr>
            <w:rFonts w:cs="Arial"/>
          </w:rPr>
          <w:t xml:space="preserve"> </w:t>
        </w:r>
        <w:r>
          <w:rPr>
            <w:rFonts w:cs="Arial"/>
          </w:rPr>
          <w:t xml:space="preserve">of </w:t>
        </w:r>
        <w:smartTag w:uri="urn:schemas-microsoft-com:office:smarttags" w:element="PlaceName">
          <w:r w:rsidRPr="00E65502">
            <w:rPr>
              <w:rFonts w:cs="Arial"/>
            </w:rPr>
            <w:t>Liverpool</w:t>
          </w:r>
        </w:smartTag>
      </w:smartTag>
      <w:r>
        <w:rPr>
          <w:rFonts w:cs="Arial"/>
        </w:rPr>
        <w:t>,</w:t>
      </w:r>
      <w:r w:rsidRPr="00E65502">
        <w:rPr>
          <w:rFonts w:cs="Arial"/>
        </w:rPr>
        <w:t xml:space="preserve"> </w:t>
      </w:r>
      <w:r>
        <w:rPr>
          <w:rFonts w:cs="Arial"/>
        </w:rPr>
        <w:t xml:space="preserve">Leeds Teaching </w:t>
      </w:r>
      <w:r w:rsidRPr="00E65502">
        <w:rPr>
          <w:rFonts w:cs="Arial"/>
        </w:rPr>
        <w:t>Hospitals NHS Trust)</w:t>
      </w:r>
    </w:p>
    <w:p w:rsidR="00570F89" w:rsidRPr="00E65502" w:rsidRDefault="00570F89" w:rsidP="00063FAC">
      <w:pPr>
        <w:spacing w:line="240" w:lineRule="auto"/>
        <w:ind w:left="4320"/>
        <w:rPr>
          <w:rFonts w:cs="Arial"/>
        </w:rPr>
      </w:pPr>
      <w:r w:rsidRPr="00E65502">
        <w:rPr>
          <w:rFonts w:cs="Arial"/>
        </w:rPr>
        <w:t>Dr Thushan De Silva (</w:t>
      </w:r>
      <w:smartTag w:uri="urn:schemas-microsoft-com:office:smarttags" w:element="place">
        <w:r w:rsidRPr="00E65502">
          <w:rPr>
            <w:rFonts w:cs="Arial"/>
          </w:rPr>
          <w:t>Sheffield</w:t>
        </w:r>
      </w:smartTag>
      <w:r w:rsidRPr="00E65502">
        <w:rPr>
          <w:rFonts w:cs="Arial"/>
        </w:rPr>
        <w:t xml:space="preserve"> Teaching Hospitals NHS Foundation Trust)</w:t>
      </w:r>
    </w:p>
    <w:p w:rsidR="00570F89" w:rsidRPr="00E65502" w:rsidRDefault="00570F89" w:rsidP="00490F59">
      <w:pPr>
        <w:spacing w:line="240" w:lineRule="auto"/>
        <w:ind w:left="4320" w:hanging="4320"/>
        <w:rPr>
          <w:rFonts w:cs="Arial"/>
        </w:rPr>
      </w:pPr>
      <w:r w:rsidRPr="00E65502">
        <w:rPr>
          <w:rFonts w:cs="Arial"/>
        </w:rPr>
        <w:t>Newsletter Editor</w:t>
      </w:r>
      <w:r w:rsidRPr="00E65502">
        <w:rPr>
          <w:rFonts w:cs="Arial"/>
        </w:rPr>
        <w:tab/>
        <w:t>Dr Paul Collini (</w:t>
      </w:r>
      <w:smartTag w:uri="urn:schemas-microsoft-com:office:smarttags" w:element="place">
        <w:r w:rsidRPr="00E65502">
          <w:rPr>
            <w:rFonts w:cs="Arial"/>
          </w:rPr>
          <w:t>Sheffield</w:t>
        </w:r>
      </w:smartTag>
      <w:r w:rsidRPr="00E65502">
        <w:rPr>
          <w:rFonts w:cs="Arial"/>
        </w:rPr>
        <w:t xml:space="preserve"> Teaching Hospitals NHS Foundation Trust)</w:t>
      </w:r>
    </w:p>
    <w:p w:rsidR="00570F89" w:rsidRPr="00E65502" w:rsidRDefault="00570F89" w:rsidP="00EC0AE1">
      <w:pPr>
        <w:spacing w:line="240" w:lineRule="auto"/>
        <w:ind w:left="4320" w:hanging="4320"/>
        <w:rPr>
          <w:rFonts w:cs="Arial"/>
        </w:rPr>
      </w:pPr>
      <w:r w:rsidRPr="00E65502">
        <w:rPr>
          <w:rFonts w:cs="Arial"/>
        </w:rPr>
        <w:t xml:space="preserve">Editor, Journal of Infection </w:t>
      </w:r>
      <w:r w:rsidRPr="00E65502">
        <w:rPr>
          <w:rFonts w:cs="Arial"/>
          <w:i/>
        </w:rPr>
        <w:t>(ex officio)</w:t>
      </w:r>
      <w:r w:rsidRPr="00E65502">
        <w:rPr>
          <w:rFonts w:cs="Arial"/>
        </w:rPr>
        <w:t xml:space="preserve"> </w:t>
      </w:r>
      <w:r w:rsidRPr="00E65502">
        <w:rPr>
          <w:rFonts w:cs="Arial"/>
        </w:rPr>
        <w:tab/>
        <w:t>Professor Rob Read (Sheffield Teaching Hospitals NHS Foundation Trust)</w:t>
      </w:r>
    </w:p>
    <w:p w:rsidR="00570F89" w:rsidRPr="00E65502" w:rsidRDefault="00570F89" w:rsidP="00EC0AE1">
      <w:pPr>
        <w:spacing w:line="240" w:lineRule="auto"/>
        <w:ind w:left="4320" w:hanging="4320"/>
        <w:rPr>
          <w:rFonts w:cs="Arial"/>
        </w:rPr>
      </w:pPr>
    </w:p>
    <w:p w:rsidR="00570F89" w:rsidRPr="00E65502" w:rsidRDefault="00570F89" w:rsidP="00490F59">
      <w:pPr>
        <w:rPr>
          <w:i/>
        </w:rPr>
      </w:pPr>
      <w:r w:rsidRPr="00E65502">
        <w:rPr>
          <w:i/>
        </w:rPr>
        <w:t>* Principal Officers of the Association</w:t>
      </w:r>
    </w:p>
    <w:p w:rsidR="00570F89" w:rsidRPr="004D5007" w:rsidRDefault="00570F89" w:rsidP="00EC0AE1">
      <w:pPr>
        <w:spacing w:line="240" w:lineRule="auto"/>
        <w:rPr>
          <w:rFonts w:cs="Arial"/>
          <w:color w:val="4D4D4D"/>
        </w:rPr>
      </w:pPr>
    </w:p>
    <w:p w:rsidR="00570F89" w:rsidRPr="004D5007" w:rsidRDefault="00570F89" w:rsidP="00EC0AE1">
      <w:pPr>
        <w:spacing w:line="240" w:lineRule="auto"/>
        <w:rPr>
          <w:rFonts w:cs="Arial"/>
          <w:color w:val="4D4D4D"/>
        </w:rPr>
      </w:pPr>
    </w:p>
    <w:p w:rsidR="00570F89" w:rsidRPr="004A6A12" w:rsidRDefault="00570F89" w:rsidP="004A6A12">
      <w:pPr>
        <w:pStyle w:val="Heading1"/>
      </w:pPr>
      <w:bookmarkStart w:id="5" w:name="_Toc390696868"/>
      <w:r w:rsidRPr="004A6A12">
        <w:lastRenderedPageBreak/>
        <w:t>Aims &amp; Objectives</w:t>
      </w:r>
      <w:bookmarkEnd w:id="5"/>
    </w:p>
    <w:p w:rsidR="00570F89" w:rsidRPr="004D5007" w:rsidRDefault="00570F89" w:rsidP="00EC0AE1">
      <w:pPr>
        <w:spacing w:line="240" w:lineRule="auto"/>
        <w:rPr>
          <w:rFonts w:cs="Arial"/>
          <w:color w:val="4D4D4D"/>
        </w:rPr>
      </w:pPr>
    </w:p>
    <w:p w:rsidR="00570F89" w:rsidRPr="004D5007" w:rsidRDefault="00570F89" w:rsidP="0064465D">
      <w:r w:rsidRPr="004D5007">
        <w:t>The constitution states that the objective of the Association is to ensure the optimum delivery of healthcare to patients diagnosed with infection.</w:t>
      </w:r>
    </w:p>
    <w:p w:rsidR="00570F89" w:rsidRPr="004D5007" w:rsidRDefault="00570F89" w:rsidP="0064465D">
      <w:r w:rsidRPr="004D5007">
        <w:t xml:space="preserve">The </w:t>
      </w:r>
      <w:smartTag w:uri="urn:schemas-microsoft-com:office:smarttags" w:element="PersonName">
        <w:r w:rsidRPr="004D5007">
          <w:t>British Infection Association</w:t>
        </w:r>
      </w:smartTag>
      <w:r w:rsidRPr="004D5007">
        <w:t xml:space="preserve"> aims to enable the best care for patients with infectious disease through:</w:t>
      </w:r>
    </w:p>
    <w:p w:rsidR="00570F89" w:rsidRPr="004D5007" w:rsidRDefault="00570F89" w:rsidP="0064465D">
      <w:r w:rsidRPr="004D5007">
        <w:t>Supporting high quality clinical and basic science research in the field of infection through competitive award of funding to research applicants,</w:t>
      </w:r>
    </w:p>
    <w:p w:rsidR="00570F89" w:rsidRPr="004D5007" w:rsidRDefault="00570F89" w:rsidP="0064465D">
      <w:r w:rsidRPr="004D5007">
        <w:t>Setting &amp; reviewing standards in infection practice, including the development of guidelines,</w:t>
      </w:r>
    </w:p>
    <w:p w:rsidR="00570F89" w:rsidRPr="004D5007" w:rsidRDefault="00570F89" w:rsidP="0064465D">
      <w:r w:rsidRPr="004D5007">
        <w:t>Providing excellent education in infection through meetings and presentations (alone and in collaboration with other scientific societies),</w:t>
      </w:r>
    </w:p>
    <w:p w:rsidR="00570F89" w:rsidRPr="004D5007" w:rsidRDefault="00570F89" w:rsidP="0064465D">
      <w:r w:rsidRPr="004D5007">
        <w:t xml:space="preserve">Working with government, Public Health </w:t>
      </w:r>
      <w:smartTag w:uri="urn:schemas-microsoft-com:office:smarttags" w:element="place">
        <w:smartTag w:uri="urn:schemas-microsoft-com:office:smarttags" w:element="country-region">
          <w:r w:rsidRPr="004D5007">
            <w:t>England</w:t>
          </w:r>
        </w:smartTag>
      </w:smartTag>
      <w:r w:rsidRPr="004D5007">
        <w:t>, NHS England, and other interested bodies to promote best practice in areas related to infectious disease,</w:t>
      </w:r>
    </w:p>
    <w:p w:rsidR="00570F89" w:rsidRPr="004D5007" w:rsidRDefault="00570F89" w:rsidP="0064465D">
      <w:r w:rsidRPr="004D5007">
        <w:t>Providing expert opinion on infection related matters to external agencies, patients, and the wider public,</w:t>
      </w:r>
    </w:p>
    <w:p w:rsidR="00570F89" w:rsidRPr="004D5007" w:rsidRDefault="00570F89" w:rsidP="0064465D">
      <w:r w:rsidRPr="004D5007">
        <w:t>Supporting infection specialists within their daily work by facilitating communication and providing useful resources,</w:t>
      </w:r>
    </w:p>
    <w:p w:rsidR="00570F89" w:rsidRPr="004D5007" w:rsidRDefault="00570F89" w:rsidP="0064465D">
      <w:r w:rsidRPr="004D5007">
        <w:t>Disseminating new research and best practice via the Association’s publication: the Journal of Infection.</w:t>
      </w:r>
    </w:p>
    <w:p w:rsidR="00570F89" w:rsidRPr="009B1FB8" w:rsidRDefault="00570F89" w:rsidP="00561C58">
      <w:pPr>
        <w:pStyle w:val="Heading1"/>
      </w:pPr>
      <w:r w:rsidRPr="004D5007">
        <w:rPr>
          <w:color w:val="4D4D4D"/>
          <w:sz w:val="20"/>
          <w:szCs w:val="20"/>
        </w:rPr>
        <w:br w:type="page"/>
      </w:r>
      <w:bookmarkStart w:id="6" w:name="_Toc390207787"/>
      <w:bookmarkStart w:id="7" w:name="_Toc390696869"/>
      <w:r w:rsidRPr="009B1FB8">
        <w:lastRenderedPageBreak/>
        <w:t xml:space="preserve">Membership </w:t>
      </w:r>
      <w:r>
        <w:t>&amp;</w:t>
      </w:r>
      <w:r w:rsidRPr="009B1FB8">
        <w:t xml:space="preserve"> Communications</w:t>
      </w:r>
      <w:bookmarkEnd w:id="6"/>
      <w:bookmarkEnd w:id="7"/>
    </w:p>
    <w:p w:rsidR="00570F89" w:rsidRPr="004D5007" w:rsidRDefault="00570F89" w:rsidP="00561C58">
      <w:pPr>
        <w:autoSpaceDE w:val="0"/>
        <w:autoSpaceDN w:val="0"/>
        <w:adjustRightInd w:val="0"/>
        <w:spacing w:after="0" w:line="240" w:lineRule="auto"/>
        <w:jc w:val="center"/>
        <w:rPr>
          <w:rFonts w:cs="Arial"/>
          <w:i/>
          <w:color w:val="4D4D4D"/>
        </w:rPr>
      </w:pPr>
    </w:p>
    <w:p w:rsidR="00570F89" w:rsidRPr="009B1FB8" w:rsidRDefault="00570F89" w:rsidP="00561C58">
      <w:r w:rsidRPr="009B1FB8">
        <w:t>Dr Kumara Dharmasena</w:t>
      </w:r>
    </w:p>
    <w:p w:rsidR="00570F89" w:rsidRDefault="00570F89" w:rsidP="00561C58">
      <w:r>
        <w:t>D</w:t>
      </w:r>
      <w:r w:rsidRPr="009B1FB8">
        <w:t>r David Partridge</w:t>
      </w:r>
    </w:p>
    <w:p w:rsidR="00570F89" w:rsidRPr="009B1FB8" w:rsidRDefault="00570F89" w:rsidP="00561C58">
      <w:r>
        <w:t>Dr Paul Collini</w:t>
      </w:r>
    </w:p>
    <w:p w:rsidR="00570F89" w:rsidRPr="004A6A12" w:rsidRDefault="00570F89" w:rsidP="00561C58">
      <w:pPr>
        <w:pStyle w:val="Heading2"/>
      </w:pPr>
      <w:r w:rsidRPr="004A6A12">
        <w:t>Aim</w:t>
      </w:r>
      <w:r>
        <w:t>s</w:t>
      </w:r>
      <w:r w:rsidRPr="004A6A12">
        <w:t>:</w:t>
      </w:r>
    </w:p>
    <w:p w:rsidR="00570F89" w:rsidRDefault="00570F89" w:rsidP="00561C58">
      <w:r>
        <w:t>To ensure that</w:t>
      </w:r>
      <w:r w:rsidRPr="003F4B2D">
        <w:t xml:space="preserve"> infection specialists and trainees are aware of the association; that membership</w:t>
      </w:r>
      <w:r>
        <w:t xml:space="preserve"> of it is attractive to them, and that it is responsive to their evolving requirements.</w:t>
      </w:r>
    </w:p>
    <w:p w:rsidR="00570F89" w:rsidRDefault="00570F89" w:rsidP="00561C58">
      <w:pPr>
        <w:pStyle w:val="Heading2"/>
      </w:pPr>
      <w:r w:rsidRPr="004A6A12">
        <w:t>Progress 2013/2014</w:t>
      </w:r>
      <w:r>
        <w:t>:</w:t>
      </w:r>
    </w:p>
    <w:tbl>
      <w:tblPr>
        <w:tblW w:w="7240" w:type="dxa"/>
        <w:tblInd w:w="602" w:type="dxa"/>
        <w:tblLook w:val="00A0" w:firstRow="1" w:lastRow="0" w:firstColumn="1" w:lastColumn="0" w:noHBand="0" w:noVBand="0"/>
      </w:tblPr>
      <w:tblGrid>
        <w:gridCol w:w="2380"/>
        <w:gridCol w:w="960"/>
        <w:gridCol w:w="560"/>
        <w:gridCol w:w="2380"/>
        <w:gridCol w:w="960"/>
      </w:tblGrid>
      <w:tr w:rsidR="00570F89" w:rsidRPr="00E65502" w:rsidTr="00273DAE">
        <w:trPr>
          <w:trHeight w:val="255"/>
        </w:trPr>
        <w:tc>
          <w:tcPr>
            <w:tcW w:w="2380" w:type="dxa"/>
            <w:vMerge w:val="restart"/>
            <w:tcBorders>
              <w:top w:val="single" w:sz="8" w:space="0" w:color="auto"/>
              <w:left w:val="single" w:sz="8" w:space="0" w:color="auto"/>
              <w:bottom w:val="single" w:sz="8" w:space="0" w:color="000000"/>
              <w:right w:val="nil"/>
            </w:tcBorders>
            <w:noWrap/>
            <w:vAlign w:val="center"/>
          </w:tcPr>
          <w:p w:rsidR="00570F89" w:rsidRPr="00E65502" w:rsidRDefault="00570F89" w:rsidP="00273DAE">
            <w:pPr>
              <w:spacing w:after="0" w:line="240" w:lineRule="auto"/>
              <w:rPr>
                <w:rFonts w:cs="Arial"/>
                <w:b/>
                <w:bCs/>
                <w:sz w:val="16"/>
                <w:szCs w:val="16"/>
              </w:rPr>
            </w:pPr>
            <w:r w:rsidRPr="00E65502">
              <w:rPr>
                <w:rFonts w:cs="Arial"/>
                <w:b/>
                <w:bCs/>
                <w:sz w:val="16"/>
                <w:szCs w:val="16"/>
              </w:rPr>
              <w:t>BIA Membership Type</w:t>
            </w:r>
          </w:p>
        </w:tc>
        <w:tc>
          <w:tcPr>
            <w:tcW w:w="960" w:type="dxa"/>
            <w:tcBorders>
              <w:top w:val="single" w:sz="8" w:space="0" w:color="auto"/>
              <w:left w:val="nil"/>
              <w:bottom w:val="nil"/>
              <w:right w:val="single" w:sz="8" w:space="0" w:color="auto"/>
            </w:tcBorders>
            <w:noWrap/>
            <w:vAlign w:val="center"/>
          </w:tcPr>
          <w:p w:rsidR="00570F89" w:rsidRPr="00E65502" w:rsidRDefault="00570F89" w:rsidP="00273DAE">
            <w:pPr>
              <w:spacing w:after="0" w:line="240" w:lineRule="auto"/>
              <w:jc w:val="center"/>
              <w:rPr>
                <w:rFonts w:cs="Arial"/>
                <w:b/>
                <w:bCs/>
                <w:sz w:val="16"/>
                <w:szCs w:val="16"/>
              </w:rPr>
            </w:pPr>
            <w:r w:rsidRPr="00E65502">
              <w:rPr>
                <w:rFonts w:cs="Arial"/>
                <w:b/>
                <w:bCs/>
                <w:sz w:val="16"/>
                <w:szCs w:val="16"/>
              </w:rPr>
              <w:t xml:space="preserve">July </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b/>
                <w:bCs/>
                <w:sz w:val="16"/>
                <w:szCs w:val="16"/>
              </w:rPr>
            </w:pPr>
          </w:p>
        </w:tc>
        <w:tc>
          <w:tcPr>
            <w:tcW w:w="2380" w:type="dxa"/>
            <w:tcBorders>
              <w:top w:val="single" w:sz="8" w:space="0" w:color="auto"/>
              <w:left w:val="single" w:sz="8" w:space="0" w:color="auto"/>
              <w:bottom w:val="nil"/>
              <w:right w:val="nil"/>
            </w:tcBorders>
            <w:noWrap/>
            <w:vAlign w:val="center"/>
          </w:tcPr>
          <w:p w:rsidR="00570F89" w:rsidRPr="00E65502" w:rsidRDefault="00570F89" w:rsidP="00273DAE">
            <w:pPr>
              <w:spacing w:after="0" w:line="240" w:lineRule="auto"/>
              <w:rPr>
                <w:rFonts w:cs="Arial"/>
                <w:b/>
                <w:bCs/>
                <w:sz w:val="16"/>
                <w:szCs w:val="16"/>
              </w:rPr>
            </w:pPr>
            <w:r w:rsidRPr="00E65502">
              <w:rPr>
                <w:rFonts w:cs="Arial"/>
                <w:b/>
                <w:bCs/>
                <w:sz w:val="16"/>
                <w:szCs w:val="16"/>
              </w:rPr>
              <w:t xml:space="preserve"> BIA Membership Type</w:t>
            </w:r>
          </w:p>
        </w:tc>
        <w:tc>
          <w:tcPr>
            <w:tcW w:w="960" w:type="dxa"/>
            <w:tcBorders>
              <w:top w:val="single" w:sz="8" w:space="0" w:color="auto"/>
              <w:left w:val="nil"/>
              <w:bottom w:val="nil"/>
              <w:right w:val="single" w:sz="8" w:space="0" w:color="auto"/>
            </w:tcBorders>
            <w:noWrap/>
            <w:vAlign w:val="center"/>
          </w:tcPr>
          <w:p w:rsidR="00570F89" w:rsidRPr="00E65502" w:rsidRDefault="00570F89" w:rsidP="00273DAE">
            <w:pPr>
              <w:spacing w:after="0" w:line="240" w:lineRule="auto"/>
              <w:jc w:val="center"/>
              <w:rPr>
                <w:rFonts w:cs="Arial"/>
                <w:b/>
                <w:bCs/>
                <w:sz w:val="16"/>
                <w:szCs w:val="16"/>
              </w:rPr>
            </w:pPr>
            <w:r w:rsidRPr="00E65502">
              <w:rPr>
                <w:rFonts w:cs="Arial"/>
                <w:b/>
                <w:bCs/>
                <w:sz w:val="16"/>
                <w:szCs w:val="16"/>
              </w:rPr>
              <w:t xml:space="preserve">June </w:t>
            </w:r>
          </w:p>
        </w:tc>
      </w:tr>
      <w:tr w:rsidR="00570F89" w:rsidRPr="00E65502" w:rsidTr="00273DAE">
        <w:trPr>
          <w:trHeight w:val="270"/>
        </w:trPr>
        <w:tc>
          <w:tcPr>
            <w:tcW w:w="2380" w:type="dxa"/>
            <w:vMerge/>
            <w:tcBorders>
              <w:top w:val="single" w:sz="8" w:space="0" w:color="auto"/>
              <w:left w:val="single" w:sz="8" w:space="0" w:color="auto"/>
              <w:bottom w:val="single" w:sz="8" w:space="0" w:color="000000"/>
              <w:right w:val="nil"/>
            </w:tcBorders>
            <w:vAlign w:val="center"/>
          </w:tcPr>
          <w:p w:rsidR="00570F89" w:rsidRPr="00E65502" w:rsidRDefault="00570F89" w:rsidP="00273DAE">
            <w:pPr>
              <w:spacing w:after="0" w:line="240" w:lineRule="auto"/>
              <w:rPr>
                <w:rFonts w:cs="Arial"/>
                <w:b/>
                <w:bCs/>
                <w:sz w:val="16"/>
                <w:szCs w:val="16"/>
              </w:rPr>
            </w:pPr>
          </w:p>
        </w:tc>
        <w:tc>
          <w:tcPr>
            <w:tcW w:w="960" w:type="dxa"/>
            <w:tcBorders>
              <w:top w:val="nil"/>
              <w:left w:val="nil"/>
              <w:bottom w:val="single" w:sz="8" w:space="0" w:color="auto"/>
              <w:right w:val="single" w:sz="8" w:space="0" w:color="auto"/>
            </w:tcBorders>
            <w:noWrap/>
            <w:vAlign w:val="center"/>
          </w:tcPr>
          <w:p w:rsidR="00570F89" w:rsidRPr="00E65502" w:rsidRDefault="00570F89" w:rsidP="00273DAE">
            <w:pPr>
              <w:spacing w:after="0" w:line="240" w:lineRule="auto"/>
              <w:jc w:val="center"/>
              <w:rPr>
                <w:rFonts w:cs="Arial"/>
                <w:b/>
                <w:bCs/>
                <w:sz w:val="16"/>
                <w:szCs w:val="16"/>
              </w:rPr>
            </w:pPr>
            <w:r w:rsidRPr="00E65502">
              <w:rPr>
                <w:rFonts w:cs="Arial"/>
                <w:b/>
                <w:bCs/>
                <w:sz w:val="16"/>
                <w:szCs w:val="16"/>
              </w:rPr>
              <w:t>2013</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b/>
                <w:bCs/>
                <w:sz w:val="16"/>
                <w:szCs w:val="16"/>
              </w:rPr>
            </w:pPr>
          </w:p>
        </w:tc>
        <w:tc>
          <w:tcPr>
            <w:tcW w:w="2380" w:type="dxa"/>
            <w:tcBorders>
              <w:top w:val="nil"/>
              <w:left w:val="single" w:sz="8" w:space="0" w:color="auto"/>
              <w:bottom w:val="single" w:sz="8" w:space="0" w:color="auto"/>
              <w:right w:val="nil"/>
            </w:tcBorders>
            <w:noWrap/>
            <w:vAlign w:val="center"/>
          </w:tcPr>
          <w:p w:rsidR="00570F89" w:rsidRPr="00E65502" w:rsidRDefault="00570F89" w:rsidP="00273DAE">
            <w:pPr>
              <w:spacing w:after="0" w:line="240" w:lineRule="auto"/>
              <w:rPr>
                <w:rFonts w:cs="Arial"/>
                <w:b/>
                <w:bCs/>
                <w:sz w:val="16"/>
                <w:szCs w:val="16"/>
              </w:rPr>
            </w:pPr>
            <w:r w:rsidRPr="00E65502">
              <w:rPr>
                <w:rFonts w:cs="Arial"/>
                <w:b/>
                <w:bCs/>
                <w:sz w:val="16"/>
                <w:szCs w:val="16"/>
              </w:rPr>
              <w:t> </w:t>
            </w:r>
          </w:p>
        </w:tc>
        <w:tc>
          <w:tcPr>
            <w:tcW w:w="960" w:type="dxa"/>
            <w:tcBorders>
              <w:top w:val="nil"/>
              <w:left w:val="nil"/>
              <w:bottom w:val="single" w:sz="8" w:space="0" w:color="auto"/>
              <w:right w:val="single" w:sz="8" w:space="0" w:color="auto"/>
            </w:tcBorders>
            <w:noWrap/>
            <w:vAlign w:val="center"/>
          </w:tcPr>
          <w:p w:rsidR="00570F89" w:rsidRPr="00E65502" w:rsidRDefault="00570F89" w:rsidP="00273DAE">
            <w:pPr>
              <w:spacing w:after="0" w:line="240" w:lineRule="auto"/>
              <w:jc w:val="center"/>
              <w:rPr>
                <w:rFonts w:cs="Arial"/>
                <w:b/>
                <w:bCs/>
                <w:sz w:val="16"/>
                <w:szCs w:val="16"/>
              </w:rPr>
            </w:pPr>
            <w:r w:rsidRPr="00E65502">
              <w:rPr>
                <w:rFonts w:cs="Arial"/>
                <w:b/>
                <w:bCs/>
                <w:sz w:val="16"/>
                <w:szCs w:val="16"/>
              </w:rPr>
              <w:t>2014</w:t>
            </w:r>
          </w:p>
        </w:tc>
      </w:tr>
      <w:tr w:rsidR="00570F89" w:rsidRPr="00E65502" w:rsidTr="00273DAE">
        <w:trPr>
          <w:trHeight w:val="255"/>
        </w:trPr>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Associate - Free</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39</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sz w:val="16"/>
                <w:szCs w:val="16"/>
              </w:rPr>
            </w:pPr>
          </w:p>
        </w:tc>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Associate - Free</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28</w:t>
            </w:r>
          </w:p>
        </w:tc>
      </w:tr>
      <w:tr w:rsidR="00570F89" w:rsidRPr="00E65502" w:rsidTr="00273DAE">
        <w:trPr>
          <w:trHeight w:val="255"/>
        </w:trPr>
        <w:tc>
          <w:tcPr>
            <w:tcW w:w="2380" w:type="dxa"/>
            <w:tcBorders>
              <w:top w:val="nil"/>
              <w:left w:val="single" w:sz="8" w:space="0" w:color="auto"/>
              <w:bottom w:val="nil"/>
              <w:right w:val="nil"/>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Full</w:t>
            </w:r>
          </w:p>
        </w:tc>
        <w:tc>
          <w:tcPr>
            <w:tcW w:w="96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784</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sz w:val="16"/>
                <w:szCs w:val="16"/>
              </w:rPr>
            </w:pPr>
          </w:p>
        </w:tc>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Full</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659</w:t>
            </w:r>
          </w:p>
        </w:tc>
      </w:tr>
      <w:tr w:rsidR="00570F89" w:rsidRPr="00E65502" w:rsidTr="00273DAE">
        <w:trPr>
          <w:trHeight w:val="255"/>
        </w:trPr>
        <w:tc>
          <w:tcPr>
            <w:tcW w:w="2380" w:type="dxa"/>
            <w:tcBorders>
              <w:top w:val="nil"/>
              <w:left w:val="single" w:sz="8" w:space="0" w:color="auto"/>
              <w:bottom w:val="nil"/>
              <w:right w:val="nil"/>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Overseas</w:t>
            </w:r>
          </w:p>
        </w:tc>
        <w:tc>
          <w:tcPr>
            <w:tcW w:w="96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15</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sz w:val="16"/>
                <w:szCs w:val="16"/>
              </w:rPr>
            </w:pPr>
          </w:p>
        </w:tc>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Overseas</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9</w:t>
            </w:r>
          </w:p>
        </w:tc>
      </w:tr>
      <w:tr w:rsidR="00570F89" w:rsidRPr="00E65502" w:rsidTr="00273DAE">
        <w:trPr>
          <w:trHeight w:val="255"/>
        </w:trPr>
        <w:tc>
          <w:tcPr>
            <w:tcW w:w="2380" w:type="dxa"/>
            <w:tcBorders>
              <w:top w:val="nil"/>
              <w:left w:val="single" w:sz="8" w:space="0" w:color="auto"/>
              <w:bottom w:val="nil"/>
              <w:right w:val="nil"/>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Retired</w:t>
            </w:r>
          </w:p>
        </w:tc>
        <w:tc>
          <w:tcPr>
            <w:tcW w:w="96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47</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sz w:val="16"/>
                <w:szCs w:val="16"/>
              </w:rPr>
            </w:pPr>
          </w:p>
        </w:tc>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Retired</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42</w:t>
            </w:r>
          </w:p>
        </w:tc>
      </w:tr>
      <w:tr w:rsidR="00570F89" w:rsidRPr="00E65502" w:rsidTr="00273DAE">
        <w:trPr>
          <w:trHeight w:val="255"/>
        </w:trPr>
        <w:tc>
          <w:tcPr>
            <w:tcW w:w="2380" w:type="dxa"/>
            <w:tcBorders>
              <w:top w:val="nil"/>
              <w:left w:val="single" w:sz="8" w:space="0" w:color="auto"/>
              <w:bottom w:val="nil"/>
              <w:right w:val="nil"/>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Trainee</w:t>
            </w:r>
          </w:p>
        </w:tc>
        <w:tc>
          <w:tcPr>
            <w:tcW w:w="96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592</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sz w:val="16"/>
                <w:szCs w:val="16"/>
              </w:rPr>
            </w:pPr>
          </w:p>
        </w:tc>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Trainee</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612</w:t>
            </w:r>
          </w:p>
        </w:tc>
      </w:tr>
      <w:tr w:rsidR="00570F89" w:rsidRPr="00E65502" w:rsidTr="00273DAE">
        <w:trPr>
          <w:trHeight w:val="270"/>
        </w:trPr>
        <w:tc>
          <w:tcPr>
            <w:tcW w:w="2380" w:type="dxa"/>
            <w:tcBorders>
              <w:top w:val="nil"/>
              <w:left w:val="single" w:sz="8" w:space="0" w:color="auto"/>
              <w:bottom w:val="nil"/>
              <w:right w:val="nil"/>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Lapsed</w:t>
            </w:r>
          </w:p>
        </w:tc>
        <w:tc>
          <w:tcPr>
            <w:tcW w:w="960" w:type="dxa"/>
            <w:tcBorders>
              <w:top w:val="nil"/>
              <w:left w:val="single" w:sz="8" w:space="0" w:color="auto"/>
              <w:bottom w:val="single" w:sz="8" w:space="0" w:color="auto"/>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45</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sz w:val="16"/>
                <w:szCs w:val="16"/>
              </w:rPr>
            </w:pPr>
          </w:p>
        </w:tc>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Update requested</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79</w:t>
            </w:r>
          </w:p>
        </w:tc>
      </w:tr>
      <w:tr w:rsidR="00570F89" w:rsidRPr="00E65502" w:rsidTr="00273DAE">
        <w:trPr>
          <w:trHeight w:val="270"/>
        </w:trPr>
        <w:tc>
          <w:tcPr>
            <w:tcW w:w="2380" w:type="dxa"/>
            <w:tcBorders>
              <w:top w:val="single" w:sz="8" w:space="0" w:color="auto"/>
              <w:left w:val="single" w:sz="8" w:space="0" w:color="auto"/>
              <w:bottom w:val="single" w:sz="8" w:space="0" w:color="auto"/>
              <w:right w:val="nil"/>
            </w:tcBorders>
            <w:noWrap/>
            <w:vAlign w:val="center"/>
          </w:tcPr>
          <w:p w:rsidR="00570F89" w:rsidRPr="00E65502" w:rsidRDefault="00570F89" w:rsidP="00273DAE">
            <w:pPr>
              <w:spacing w:after="0" w:line="240" w:lineRule="auto"/>
              <w:rPr>
                <w:rFonts w:cs="Arial"/>
                <w:b/>
                <w:bCs/>
                <w:sz w:val="16"/>
                <w:szCs w:val="16"/>
              </w:rPr>
            </w:pPr>
            <w:r w:rsidRPr="00E65502">
              <w:rPr>
                <w:rFonts w:cs="Arial"/>
                <w:b/>
                <w:bCs/>
                <w:sz w:val="16"/>
                <w:szCs w:val="16"/>
              </w:rPr>
              <w:t>Grand Total</w:t>
            </w:r>
          </w:p>
        </w:tc>
        <w:tc>
          <w:tcPr>
            <w:tcW w:w="960" w:type="dxa"/>
            <w:tcBorders>
              <w:top w:val="nil"/>
              <w:left w:val="nil"/>
              <w:bottom w:val="single" w:sz="8" w:space="0" w:color="auto"/>
              <w:right w:val="single" w:sz="8" w:space="0" w:color="auto"/>
            </w:tcBorders>
            <w:noWrap/>
            <w:vAlign w:val="center"/>
          </w:tcPr>
          <w:p w:rsidR="00570F89" w:rsidRPr="00E65502" w:rsidRDefault="00570F89" w:rsidP="00273DAE">
            <w:pPr>
              <w:spacing w:after="0" w:line="240" w:lineRule="auto"/>
              <w:jc w:val="center"/>
              <w:rPr>
                <w:rFonts w:cs="Arial"/>
                <w:b/>
                <w:bCs/>
                <w:sz w:val="16"/>
                <w:szCs w:val="16"/>
              </w:rPr>
            </w:pPr>
            <w:r w:rsidRPr="00E65502">
              <w:rPr>
                <w:rFonts w:cs="Arial"/>
                <w:b/>
                <w:bCs/>
                <w:sz w:val="16"/>
                <w:szCs w:val="16"/>
              </w:rPr>
              <w:t>1522</w:t>
            </w:r>
          </w:p>
        </w:tc>
        <w:tc>
          <w:tcPr>
            <w:tcW w:w="560" w:type="dxa"/>
            <w:tcBorders>
              <w:top w:val="nil"/>
              <w:left w:val="nil"/>
              <w:bottom w:val="nil"/>
              <w:right w:val="nil"/>
            </w:tcBorders>
            <w:noWrap/>
            <w:vAlign w:val="bottom"/>
          </w:tcPr>
          <w:p w:rsidR="00570F89" w:rsidRPr="00E65502" w:rsidRDefault="00570F89" w:rsidP="00273DAE">
            <w:pPr>
              <w:spacing w:after="0" w:line="240" w:lineRule="auto"/>
              <w:jc w:val="center"/>
              <w:rPr>
                <w:rFonts w:cs="Arial"/>
                <w:b/>
                <w:bCs/>
                <w:sz w:val="16"/>
                <w:szCs w:val="16"/>
              </w:rPr>
            </w:pPr>
          </w:p>
        </w:tc>
        <w:tc>
          <w:tcPr>
            <w:tcW w:w="2380" w:type="dxa"/>
            <w:tcBorders>
              <w:top w:val="nil"/>
              <w:left w:val="single" w:sz="8" w:space="0" w:color="auto"/>
              <w:bottom w:val="nil"/>
              <w:right w:val="single" w:sz="8" w:space="0" w:color="auto"/>
            </w:tcBorders>
            <w:noWrap/>
            <w:vAlign w:val="center"/>
          </w:tcPr>
          <w:p w:rsidR="00570F89" w:rsidRPr="00E65502" w:rsidRDefault="00570F89" w:rsidP="00273DAE">
            <w:pPr>
              <w:spacing w:after="0" w:line="240" w:lineRule="auto"/>
              <w:rPr>
                <w:rFonts w:cs="Arial"/>
                <w:sz w:val="16"/>
                <w:szCs w:val="16"/>
              </w:rPr>
            </w:pPr>
            <w:r w:rsidRPr="00E65502">
              <w:rPr>
                <w:rFonts w:cs="Arial"/>
                <w:sz w:val="16"/>
                <w:szCs w:val="16"/>
              </w:rPr>
              <w:t>Lapsed - No Current email</w:t>
            </w:r>
          </w:p>
        </w:tc>
        <w:tc>
          <w:tcPr>
            <w:tcW w:w="960" w:type="dxa"/>
            <w:tcBorders>
              <w:top w:val="nil"/>
              <w:left w:val="nil"/>
              <w:bottom w:val="nil"/>
              <w:right w:val="single" w:sz="8" w:space="0" w:color="auto"/>
            </w:tcBorders>
            <w:noWrap/>
            <w:vAlign w:val="center"/>
          </w:tcPr>
          <w:p w:rsidR="00570F89" w:rsidRPr="00E65502" w:rsidRDefault="00570F89" w:rsidP="00273DAE">
            <w:pPr>
              <w:spacing w:after="0" w:line="240" w:lineRule="auto"/>
              <w:jc w:val="center"/>
              <w:rPr>
                <w:rFonts w:cs="Arial"/>
                <w:sz w:val="16"/>
                <w:szCs w:val="16"/>
              </w:rPr>
            </w:pPr>
            <w:r w:rsidRPr="00E65502">
              <w:rPr>
                <w:rFonts w:cs="Arial"/>
                <w:sz w:val="16"/>
                <w:szCs w:val="16"/>
              </w:rPr>
              <w:t>51</w:t>
            </w:r>
          </w:p>
        </w:tc>
      </w:tr>
      <w:tr w:rsidR="00570F89" w:rsidRPr="00E65502" w:rsidTr="00273DAE">
        <w:trPr>
          <w:trHeight w:val="330"/>
        </w:trPr>
        <w:tc>
          <w:tcPr>
            <w:tcW w:w="2380" w:type="dxa"/>
            <w:tcBorders>
              <w:top w:val="nil"/>
              <w:left w:val="nil"/>
              <w:bottom w:val="nil"/>
              <w:right w:val="nil"/>
            </w:tcBorders>
            <w:noWrap/>
            <w:vAlign w:val="center"/>
          </w:tcPr>
          <w:p w:rsidR="00570F89" w:rsidRPr="00E65502" w:rsidRDefault="00570F89" w:rsidP="00273DAE">
            <w:pPr>
              <w:spacing w:after="0" w:line="240" w:lineRule="auto"/>
              <w:jc w:val="center"/>
              <w:rPr>
                <w:rFonts w:cs="Arial"/>
                <w:sz w:val="16"/>
                <w:szCs w:val="16"/>
              </w:rPr>
            </w:pPr>
          </w:p>
        </w:tc>
        <w:tc>
          <w:tcPr>
            <w:tcW w:w="960" w:type="dxa"/>
            <w:tcBorders>
              <w:top w:val="nil"/>
              <w:left w:val="nil"/>
              <w:bottom w:val="nil"/>
              <w:right w:val="nil"/>
            </w:tcBorders>
            <w:noWrap/>
            <w:vAlign w:val="bottom"/>
          </w:tcPr>
          <w:p w:rsidR="00570F89" w:rsidRPr="00E65502" w:rsidRDefault="00570F89" w:rsidP="00273DAE">
            <w:pPr>
              <w:spacing w:after="0" w:line="240" w:lineRule="auto"/>
              <w:rPr>
                <w:rFonts w:ascii="Times New Roman" w:hAnsi="Times New Roman"/>
                <w:sz w:val="16"/>
                <w:szCs w:val="16"/>
              </w:rPr>
            </w:pPr>
          </w:p>
        </w:tc>
        <w:tc>
          <w:tcPr>
            <w:tcW w:w="560" w:type="dxa"/>
            <w:tcBorders>
              <w:top w:val="nil"/>
              <w:left w:val="nil"/>
              <w:bottom w:val="nil"/>
              <w:right w:val="nil"/>
            </w:tcBorders>
            <w:noWrap/>
            <w:vAlign w:val="bottom"/>
          </w:tcPr>
          <w:p w:rsidR="00570F89" w:rsidRPr="00E65502" w:rsidRDefault="00570F89" w:rsidP="00273DAE">
            <w:pPr>
              <w:spacing w:after="0" w:line="240" w:lineRule="auto"/>
              <w:rPr>
                <w:rFonts w:ascii="Times New Roman" w:hAnsi="Times New Roman"/>
                <w:sz w:val="16"/>
                <w:szCs w:val="16"/>
              </w:rPr>
            </w:pPr>
          </w:p>
        </w:tc>
        <w:tc>
          <w:tcPr>
            <w:tcW w:w="2380" w:type="dxa"/>
            <w:tcBorders>
              <w:top w:val="single" w:sz="8" w:space="0" w:color="auto"/>
              <w:left w:val="single" w:sz="8" w:space="0" w:color="auto"/>
              <w:bottom w:val="single" w:sz="8" w:space="0" w:color="auto"/>
              <w:right w:val="nil"/>
            </w:tcBorders>
            <w:noWrap/>
            <w:vAlign w:val="center"/>
          </w:tcPr>
          <w:p w:rsidR="00570F89" w:rsidRPr="00E65502" w:rsidRDefault="00570F89" w:rsidP="00273DAE">
            <w:pPr>
              <w:spacing w:after="0" w:line="240" w:lineRule="auto"/>
              <w:rPr>
                <w:rFonts w:cs="Arial"/>
                <w:b/>
                <w:bCs/>
                <w:sz w:val="16"/>
                <w:szCs w:val="16"/>
              </w:rPr>
            </w:pPr>
            <w:r w:rsidRPr="00E65502">
              <w:rPr>
                <w:rFonts w:cs="Arial"/>
                <w:b/>
                <w:bCs/>
                <w:sz w:val="16"/>
                <w:szCs w:val="16"/>
              </w:rPr>
              <w:t>Grand Total</w:t>
            </w:r>
          </w:p>
        </w:tc>
        <w:tc>
          <w:tcPr>
            <w:tcW w:w="960" w:type="dxa"/>
            <w:tcBorders>
              <w:top w:val="single" w:sz="8" w:space="0" w:color="auto"/>
              <w:left w:val="nil"/>
              <w:bottom w:val="single" w:sz="8" w:space="0" w:color="auto"/>
              <w:right w:val="single" w:sz="8" w:space="0" w:color="auto"/>
            </w:tcBorders>
            <w:noWrap/>
            <w:vAlign w:val="center"/>
          </w:tcPr>
          <w:p w:rsidR="00570F89" w:rsidRPr="00E65502" w:rsidRDefault="00570F89" w:rsidP="00273DAE">
            <w:pPr>
              <w:spacing w:after="0" w:line="240" w:lineRule="auto"/>
              <w:jc w:val="center"/>
              <w:rPr>
                <w:rFonts w:cs="Arial"/>
                <w:b/>
                <w:bCs/>
                <w:sz w:val="16"/>
                <w:szCs w:val="16"/>
              </w:rPr>
            </w:pPr>
            <w:r w:rsidRPr="00E65502">
              <w:rPr>
                <w:rFonts w:cs="Arial"/>
                <w:b/>
                <w:bCs/>
                <w:sz w:val="16"/>
                <w:szCs w:val="16"/>
              </w:rPr>
              <w:t>1480</w:t>
            </w:r>
          </w:p>
        </w:tc>
      </w:tr>
    </w:tbl>
    <w:p w:rsidR="00570F89" w:rsidRDefault="00570F89" w:rsidP="00561C58">
      <w:pPr>
        <w:pStyle w:val="Heading2"/>
      </w:pPr>
      <w:r w:rsidRPr="004A6A12">
        <w:t>Membership Survey</w:t>
      </w:r>
      <w:r>
        <w:t>:</w:t>
      </w:r>
    </w:p>
    <w:p w:rsidR="00570F89" w:rsidRDefault="00570F89" w:rsidP="00561C58">
      <w:r>
        <w:t xml:space="preserve">Earlier this year the membership was surveyed about all aspects of the association’s work. Many thanks to all those who completed the survey – we received 118 responses to it with very valid and useful free text suggestions about how the work of the association could be improved. The results will be published in the next edition of the newsletter. Reassuringly the vast majority of members were satisfied that their membership represented good value for money and that the meetings met their requirements. Areas for development include communication with the membership about research grant outcomes and improvement in the layout and content of the website. </w:t>
      </w:r>
    </w:p>
    <w:p w:rsidR="00570F89" w:rsidRDefault="00570F89" w:rsidP="00561C58">
      <w:r>
        <w:t>A large number of suggestions for future guidelines was submitted and these will contribute to decisions about which guidelines will be a priority for the association to be involved in the development of over the next couple of years.</w:t>
      </w:r>
    </w:p>
    <w:p w:rsidR="00570F89" w:rsidRPr="00365EA6" w:rsidRDefault="00570F89" w:rsidP="00561C58">
      <w:pPr>
        <w:pStyle w:val="Heading2"/>
      </w:pPr>
      <w:r w:rsidRPr="00365EA6">
        <w:t>New website:</w:t>
      </w:r>
    </w:p>
    <w:p w:rsidR="00F54B80" w:rsidRDefault="00F54B80" w:rsidP="00561C58">
      <w:r w:rsidRPr="008848FB">
        <w:t xml:space="preserve">In 2013/14 lot of time and effort went in to development of the new state of </w:t>
      </w:r>
      <w:r>
        <w:t xml:space="preserve">the </w:t>
      </w:r>
      <w:r w:rsidRPr="008848FB">
        <w:t xml:space="preserve">art website for the </w:t>
      </w:r>
      <w:r>
        <w:t>A</w:t>
      </w:r>
      <w:r w:rsidRPr="008848FB">
        <w:t xml:space="preserve">ssociation. Among the new features include seamless access to the journal of infection, secure areas </w:t>
      </w:r>
      <w:r>
        <w:t xml:space="preserve">for holding and updating membership details and </w:t>
      </w:r>
      <w:r w:rsidRPr="008848FB">
        <w:t xml:space="preserve">online </w:t>
      </w:r>
      <w:r>
        <w:t>conference registration and payment of membership subscriptions</w:t>
      </w:r>
      <w:r w:rsidRPr="008848FB">
        <w:t xml:space="preserve">. The new website </w:t>
      </w:r>
      <w:r>
        <w:t>design has been informed by the Membership survey and will hopefully be up and running by the end of the year.</w:t>
      </w:r>
    </w:p>
    <w:p w:rsidR="00570F89" w:rsidRPr="004A6A12" w:rsidRDefault="00570F89" w:rsidP="00561C58">
      <w:pPr>
        <w:pStyle w:val="Heading2"/>
      </w:pPr>
      <w:r w:rsidRPr="004A6A12">
        <w:t>Plan 2014/15:</w:t>
      </w:r>
    </w:p>
    <w:p w:rsidR="00570F89" w:rsidRDefault="00570F89" w:rsidP="00561C58">
      <w:r>
        <w:t>To fully discuss and act upon the results of the membership survey.</w:t>
      </w:r>
    </w:p>
    <w:p w:rsidR="00570F89" w:rsidRDefault="00570F89" w:rsidP="00561C58">
      <w:r>
        <w:t>To implement a new website</w:t>
      </w:r>
      <w:r w:rsidR="0024066B">
        <w:t>.</w:t>
      </w:r>
    </w:p>
    <w:p w:rsidR="00570F89" w:rsidRDefault="00570F89" w:rsidP="00561C58">
      <w:pPr>
        <w:pStyle w:val="Heading1"/>
      </w:pPr>
      <w:r w:rsidRPr="004D5007">
        <w:rPr>
          <w:rFonts w:cs="Arial"/>
          <w:i/>
          <w:color w:val="4D4D4D"/>
          <w:sz w:val="20"/>
          <w:szCs w:val="20"/>
        </w:rPr>
        <w:br w:type="page"/>
      </w:r>
      <w:bookmarkStart w:id="8" w:name="_Toc390696870"/>
      <w:r w:rsidRPr="00EC0AE1">
        <w:lastRenderedPageBreak/>
        <w:t>Standard Setting &amp; Guideline Development</w:t>
      </w:r>
      <w:bookmarkEnd w:id="8"/>
    </w:p>
    <w:p w:rsidR="00570F89" w:rsidRDefault="00570F89" w:rsidP="0099180B"/>
    <w:p w:rsidR="00570F89" w:rsidRDefault="00570F89" w:rsidP="00E65502">
      <w:pPr>
        <w:rPr>
          <w:b/>
        </w:rPr>
      </w:pPr>
      <w:r w:rsidRPr="00EC0AE1">
        <w:t>Dr Peter Cowling</w:t>
      </w:r>
    </w:p>
    <w:p w:rsidR="00570F89" w:rsidRPr="0099180B" w:rsidRDefault="00570F89" w:rsidP="0099180B">
      <w:pPr>
        <w:pStyle w:val="Heading2"/>
      </w:pPr>
      <w:r w:rsidRPr="0099180B">
        <w:t>Aim</w:t>
      </w:r>
      <w:r>
        <w:t>s</w:t>
      </w:r>
      <w:r w:rsidRPr="0099180B">
        <w:t>:</w:t>
      </w:r>
    </w:p>
    <w:p w:rsidR="00570F89" w:rsidRPr="00B83AE9" w:rsidRDefault="00570F89" w:rsidP="0099180B">
      <w:r w:rsidRPr="00B83AE9">
        <w:t>To support infection practitioners through the development of appropriate guidelines and relevant</w:t>
      </w:r>
      <w:r>
        <w:t xml:space="preserve"> </w:t>
      </w:r>
      <w:r w:rsidRPr="00B83AE9">
        <w:t>standards of practice.</w:t>
      </w:r>
    </w:p>
    <w:p w:rsidR="00570F89" w:rsidRPr="0099180B" w:rsidRDefault="00570F89" w:rsidP="0099180B">
      <w:pPr>
        <w:pStyle w:val="Heading2"/>
      </w:pPr>
      <w:r w:rsidRPr="0099180B">
        <w:t>BIA involvement in Guidelines published in 2013-14:</w:t>
      </w:r>
    </w:p>
    <w:p w:rsidR="00570F89" w:rsidRDefault="00570F89" w:rsidP="0099180B">
      <w:r w:rsidRPr="00B83AE9">
        <w:t>BIA has had significant involvement in the production of the following guidelines:</w:t>
      </w:r>
    </w:p>
    <w:p w:rsidR="00570F89" w:rsidRDefault="00570F89" w:rsidP="0099180B">
      <w:pPr>
        <w:rPr>
          <w:u w:val="single"/>
        </w:rPr>
      </w:pPr>
      <w:r w:rsidRPr="00627FCF">
        <w:rPr>
          <w:u w:val="single"/>
        </w:rPr>
        <w:t>NICE</w:t>
      </w:r>
    </w:p>
    <w:p w:rsidR="00570F89" w:rsidRDefault="00570F89" w:rsidP="0099180B">
      <w:r>
        <w:t>Seronegative arthritides (draft scope)</w:t>
      </w:r>
    </w:p>
    <w:p w:rsidR="00570F89" w:rsidRDefault="00570F89" w:rsidP="0099180B">
      <w:r>
        <w:t>Drug allergies</w:t>
      </w:r>
    </w:p>
    <w:p w:rsidR="00570F89" w:rsidRDefault="00570F89" w:rsidP="0099180B">
      <w:r>
        <w:t>Antibiotics in neonatal infections (Quality Standard)</w:t>
      </w:r>
    </w:p>
    <w:p w:rsidR="00570F89" w:rsidRDefault="00570F89" w:rsidP="0099180B">
      <w:r>
        <w:t>Hepatitis B</w:t>
      </w:r>
    </w:p>
    <w:p w:rsidR="00570F89" w:rsidRDefault="00570F89" w:rsidP="0099180B">
      <w:r>
        <w:t>Urinary tract infection in children</w:t>
      </w:r>
    </w:p>
    <w:p w:rsidR="00570F89" w:rsidRPr="00B83AE9" w:rsidRDefault="00570F89" w:rsidP="0099180B">
      <w:r>
        <w:t>Cholelithiasis and cholecystitis</w:t>
      </w:r>
    </w:p>
    <w:p w:rsidR="00570F89" w:rsidRPr="00627FCF" w:rsidRDefault="00570F89" w:rsidP="0099180B">
      <w:pPr>
        <w:rPr>
          <w:u w:val="single"/>
        </w:rPr>
      </w:pPr>
      <w:r w:rsidRPr="00627FCF">
        <w:rPr>
          <w:u w:val="single"/>
        </w:rPr>
        <w:t>Other Bodies</w:t>
      </w:r>
    </w:p>
    <w:p w:rsidR="00570F89" w:rsidRDefault="00570F89" w:rsidP="0099180B">
      <w:r w:rsidRPr="00B83AE9">
        <w:t>Standardised Microbiology Investigations</w:t>
      </w:r>
      <w:r>
        <w:t xml:space="preserve"> and Syndromic Algorithms</w:t>
      </w:r>
      <w:r w:rsidRPr="00B83AE9">
        <w:t xml:space="preserve"> (various consultations for SMI Working Groups)</w:t>
      </w:r>
    </w:p>
    <w:p w:rsidR="00570F89" w:rsidRPr="00B83AE9" w:rsidRDefault="00570F89" w:rsidP="0099180B">
      <w:r>
        <w:t>EPIC 3</w:t>
      </w:r>
    </w:p>
    <w:p w:rsidR="00570F89" w:rsidRPr="0099180B" w:rsidRDefault="00570F89" w:rsidP="0099180B">
      <w:pPr>
        <w:pStyle w:val="Heading2"/>
      </w:pPr>
      <w:r w:rsidRPr="0099180B">
        <w:t>Guidelines currently in preparation:</w:t>
      </w:r>
    </w:p>
    <w:p w:rsidR="00570F89" w:rsidRDefault="00570F89" w:rsidP="0099180B">
      <w:r>
        <w:t>BIA</w:t>
      </w:r>
      <w:r w:rsidRPr="00B83AE9">
        <w:t xml:space="preserve"> Meningitis Guidelines</w:t>
      </w:r>
    </w:p>
    <w:p w:rsidR="00570F89" w:rsidRPr="00B83AE9" w:rsidRDefault="00570F89" w:rsidP="0099180B">
      <w:r w:rsidRPr="00B83AE9">
        <w:t>Also, jointly with others:</w:t>
      </w:r>
    </w:p>
    <w:p w:rsidR="00570F89" w:rsidRPr="00B83AE9" w:rsidRDefault="00570F89" w:rsidP="0099180B">
      <w:r w:rsidRPr="00B83AE9">
        <w:t>Bone &amp; Joint Infections Guidelines (Infection Prevention &amp; Control)</w:t>
      </w:r>
    </w:p>
    <w:p w:rsidR="00570F89" w:rsidRDefault="00570F89" w:rsidP="0099180B">
      <w:r w:rsidRPr="00B83AE9">
        <w:t>Toxigenic Staphylococcal Infections</w:t>
      </w:r>
    </w:p>
    <w:p w:rsidR="00570F89" w:rsidRDefault="00570F89" w:rsidP="0099180B">
      <w:r>
        <w:t>DH MRSA Screening Policy</w:t>
      </w:r>
    </w:p>
    <w:p w:rsidR="00570F89" w:rsidRPr="00B83AE9" w:rsidRDefault="00570F89" w:rsidP="00E65502">
      <w:r>
        <w:t>We have also met with BSAC, HIS and IPS and agreed to work together on NICE accredited revised MRSA guidelines with a view to establishing a permanent NICE accredited guidelines production system.</w:t>
      </w:r>
    </w:p>
    <w:p w:rsidR="00570F89" w:rsidRDefault="00570F89">
      <w:pPr>
        <w:spacing w:after="0" w:line="240" w:lineRule="auto"/>
        <w:rPr>
          <w:rFonts w:cs="Arial"/>
          <w:color w:val="B3206F"/>
          <w:sz w:val="46"/>
          <w:szCs w:val="46"/>
        </w:rPr>
      </w:pPr>
      <w:r>
        <w:rPr>
          <w:rFonts w:cs="Arial"/>
          <w:color w:val="B3206F"/>
          <w:sz w:val="46"/>
          <w:szCs w:val="46"/>
        </w:rPr>
        <w:br w:type="page"/>
      </w:r>
    </w:p>
    <w:p w:rsidR="00570F89" w:rsidRPr="004D5007" w:rsidRDefault="00570F89" w:rsidP="0099180B">
      <w:pPr>
        <w:pStyle w:val="Heading1"/>
        <w:rPr>
          <w:color w:val="4D4D4D"/>
          <w:sz w:val="20"/>
          <w:szCs w:val="20"/>
        </w:rPr>
      </w:pPr>
      <w:bookmarkStart w:id="9" w:name="_Toc390696871"/>
      <w:r w:rsidRPr="004D5007">
        <w:lastRenderedPageBreak/>
        <w:t>Clinical Services</w:t>
      </w:r>
      <w:bookmarkEnd w:id="9"/>
    </w:p>
    <w:p w:rsidR="00570F89" w:rsidRPr="007A410A" w:rsidRDefault="00570F89" w:rsidP="00765575">
      <w:r w:rsidRPr="007E1982">
        <w:t>Dr Tony Elston</w:t>
      </w:r>
      <w:r w:rsidRPr="007E1982">
        <w:rPr>
          <w:rFonts w:cs="Arial"/>
        </w:rPr>
        <w:t> </w:t>
      </w:r>
    </w:p>
    <w:p w:rsidR="00570F89" w:rsidRDefault="00570F89" w:rsidP="00765575">
      <w:r w:rsidRPr="007E1982">
        <w:t>Dr Bridget Atkins</w:t>
      </w:r>
    </w:p>
    <w:p w:rsidR="00570F89" w:rsidRPr="0099180B" w:rsidRDefault="00570F89" w:rsidP="0099180B">
      <w:pPr>
        <w:pStyle w:val="Heading2"/>
      </w:pPr>
      <w:r w:rsidRPr="0099180B">
        <w:t>Aim</w:t>
      </w:r>
      <w:r>
        <w:t>s</w:t>
      </w:r>
      <w:r w:rsidRPr="0099180B">
        <w:t>:</w:t>
      </w:r>
    </w:p>
    <w:p w:rsidR="00570F89" w:rsidRPr="004D5007" w:rsidRDefault="00570F89" w:rsidP="00E65502">
      <w:r w:rsidRPr="004D5007">
        <w:t>To support infection specialists in their daily work, addressing issues of current concern and importance in the delivery of clinical microbiology, infectious diseases and other infection-related clinical specialties, public health and infection control.</w:t>
      </w:r>
    </w:p>
    <w:p w:rsidR="00570F89" w:rsidRDefault="00570F89" w:rsidP="0099180B">
      <w:pPr>
        <w:pStyle w:val="Heading2"/>
      </w:pPr>
      <w:r w:rsidRPr="0099180B">
        <w:t>Progress during 2013-14:</w:t>
      </w:r>
    </w:p>
    <w:p w:rsidR="00570F89" w:rsidRPr="00E65502" w:rsidRDefault="00570F89" w:rsidP="00402DA7">
      <w:r w:rsidRPr="00E65502">
        <w:t>Responding to key consultation documents</w:t>
      </w:r>
    </w:p>
    <w:p w:rsidR="00570F89" w:rsidRPr="00E65502" w:rsidRDefault="00570F89" w:rsidP="00402DA7">
      <w:r w:rsidRPr="00E65502">
        <w:t>Contributing to debate and organisational responses at College sub-specialty meetings</w:t>
      </w:r>
    </w:p>
    <w:p w:rsidR="00570F89" w:rsidRPr="00E65502" w:rsidRDefault="00570F89" w:rsidP="00FE6EED">
      <w:r w:rsidRPr="00E65502">
        <w:t>Utilisation of the BIA email discussion forum to support members in their daily clinical practice</w:t>
      </w:r>
    </w:p>
    <w:p w:rsidR="00570F89" w:rsidRPr="007A410A" w:rsidRDefault="00570F89" w:rsidP="007A410A">
      <w:pPr>
        <w:pStyle w:val="Heading2"/>
      </w:pPr>
      <w:r>
        <w:t>Microbiology</w:t>
      </w:r>
    </w:p>
    <w:p w:rsidR="00570F89" w:rsidRDefault="00570F89" w:rsidP="00E65502">
      <w:pPr>
        <w:rPr>
          <w:rFonts w:cs="Arial"/>
        </w:rPr>
      </w:pPr>
      <w:r w:rsidRPr="007E1982">
        <w:t>Dr Tony Elston</w:t>
      </w:r>
      <w:r w:rsidRPr="007E1982">
        <w:rPr>
          <w:rFonts w:cs="Arial"/>
        </w:rPr>
        <w:t> </w:t>
      </w:r>
    </w:p>
    <w:p w:rsidR="00570F89" w:rsidRPr="00E65502" w:rsidRDefault="00570F89" w:rsidP="00E65502">
      <w:r w:rsidRPr="00E65502">
        <w:t>Continuing work undertaken for the Royal College of Pathologists ‘Blue Skies Agenda’ to further refine a service specification for infection services</w:t>
      </w:r>
    </w:p>
    <w:p w:rsidR="00570F89" w:rsidRDefault="00570F89" w:rsidP="00E65502">
      <w:r w:rsidRPr="004D5007">
        <w:t>The major topics of discussion have been the transformation of pathology, the evolving infection curriculum, KPIs for microbiology laboratories and a variety of infection prevention and control topics. The committee also exchanges information about regional education and audit meetings.</w:t>
      </w:r>
    </w:p>
    <w:p w:rsidR="00570F89" w:rsidRPr="007A410A" w:rsidRDefault="00570F89" w:rsidP="007A410A">
      <w:pPr>
        <w:pStyle w:val="Heading2"/>
      </w:pPr>
      <w:r>
        <w:t>Infectious Diseases</w:t>
      </w:r>
      <w:r w:rsidRPr="0099180B">
        <w:t>:</w:t>
      </w:r>
    </w:p>
    <w:p w:rsidR="00570F89" w:rsidRDefault="00570F89" w:rsidP="00765575">
      <w:r w:rsidRPr="007E1982">
        <w:t>Dr Bridget Atkins</w:t>
      </w:r>
    </w:p>
    <w:p w:rsidR="00570F89" w:rsidRDefault="00570F89" w:rsidP="007A410A">
      <w:r>
        <w:t xml:space="preserve">Continuing involvement with commissioning of ID services (including the complex bone and joint infection service specification)  </w:t>
      </w:r>
    </w:p>
    <w:p w:rsidR="00570F89" w:rsidRDefault="00570F89" w:rsidP="007A410A">
      <w:r>
        <w:t xml:space="preserve">Work with Royal College of Physicians consultant workforce census dept, facilitating collection, interpretation and feedback to BIA and others. </w:t>
      </w:r>
    </w:p>
    <w:p w:rsidR="00570F89" w:rsidRPr="00E3019D" w:rsidRDefault="00570F89" w:rsidP="00E3019D">
      <w:r>
        <w:t>On-going major involvement in combined infection training, as a member of specialist training committees for the Royal College of Pathologists and the Royal College of Physicians.</w:t>
      </w:r>
    </w:p>
    <w:p w:rsidR="00570F89" w:rsidRPr="004D5007" w:rsidRDefault="00570F89" w:rsidP="00EC0AE1">
      <w:pPr>
        <w:spacing w:line="240" w:lineRule="auto"/>
        <w:rPr>
          <w:rFonts w:cs="Arial"/>
          <w:color w:val="4D4D4D"/>
        </w:rPr>
      </w:pPr>
      <w:r w:rsidRPr="004D5007">
        <w:rPr>
          <w:rFonts w:cs="Arial"/>
          <w:color w:val="4D4D4D"/>
        </w:rPr>
        <w:t>.</w:t>
      </w:r>
    </w:p>
    <w:p w:rsidR="00570F89" w:rsidRPr="00D02FCC" w:rsidRDefault="00570F89" w:rsidP="00E37F01">
      <w:pPr>
        <w:pStyle w:val="Heading1"/>
      </w:pPr>
      <w:r w:rsidRPr="004D5007">
        <w:rPr>
          <w:color w:val="4D4D4D"/>
          <w:sz w:val="20"/>
          <w:szCs w:val="20"/>
        </w:rPr>
        <w:br w:type="page"/>
      </w:r>
      <w:bookmarkStart w:id="10" w:name="_Toc390696872"/>
      <w:r w:rsidRPr="00D02FCC">
        <w:lastRenderedPageBreak/>
        <w:t>Education &amp; Meetings</w:t>
      </w:r>
      <w:bookmarkEnd w:id="10"/>
    </w:p>
    <w:p w:rsidR="00570F89" w:rsidRPr="00E37F01" w:rsidRDefault="00570F89" w:rsidP="00EC0AE1">
      <w:pPr>
        <w:autoSpaceDE w:val="0"/>
        <w:autoSpaceDN w:val="0"/>
        <w:adjustRightInd w:val="0"/>
        <w:spacing w:after="0" w:line="240" w:lineRule="auto"/>
        <w:jc w:val="center"/>
        <w:rPr>
          <w:rFonts w:cs="Arial"/>
          <w:i/>
          <w:color w:val="B3206F"/>
        </w:rPr>
      </w:pPr>
    </w:p>
    <w:p w:rsidR="00570F89" w:rsidRDefault="00570F89" w:rsidP="00DE0ACA">
      <w:r w:rsidRPr="00E37F01">
        <w:t>Steve Green</w:t>
      </w:r>
    </w:p>
    <w:p w:rsidR="00570F89" w:rsidRPr="00DE0ACA" w:rsidRDefault="00570F89" w:rsidP="00DE0ACA">
      <w:pPr>
        <w:rPr>
          <w:b/>
        </w:rPr>
      </w:pPr>
    </w:p>
    <w:p w:rsidR="00570F89" w:rsidRDefault="00570F89" w:rsidP="0067107F">
      <w:pPr>
        <w:pStyle w:val="Heading2"/>
      </w:pPr>
      <w:r w:rsidRPr="00C01897">
        <w:t>Aims:</w:t>
      </w:r>
    </w:p>
    <w:p w:rsidR="00570F89" w:rsidRPr="00C01897" w:rsidRDefault="00570F89" w:rsidP="00C01897">
      <w:pPr>
        <w:rPr>
          <w:rFonts w:ascii="Calibri" w:hAnsi="Calibri"/>
        </w:rPr>
      </w:pPr>
      <w:r w:rsidRPr="00C01897">
        <w:t>To organise and promote scientific meetings on behalf of the Association (alone, or in collaboration with other scientific bodies) to disseminate knowledge in infection disciplines</w:t>
      </w:r>
    </w:p>
    <w:p w:rsidR="00570F89" w:rsidRPr="00C01897" w:rsidRDefault="00570F89" w:rsidP="00C01897">
      <w:pPr>
        <w:rPr>
          <w:rFonts w:ascii="Calibri" w:hAnsi="Calibri"/>
        </w:rPr>
      </w:pPr>
      <w:r w:rsidRPr="00C01897">
        <w:t>To provide a forum for the presentation of clinical and basic science research by clinical academics, including those in training</w:t>
      </w:r>
    </w:p>
    <w:p w:rsidR="00570F89" w:rsidRPr="00C01897" w:rsidRDefault="00570F89" w:rsidP="00C01897">
      <w:pPr>
        <w:rPr>
          <w:rFonts w:ascii="Calibri" w:hAnsi="Calibri"/>
        </w:rPr>
      </w:pPr>
      <w:r w:rsidRPr="00C01897">
        <w:t>To award prizes for outstanding presentations, encouraging the production of high quality material.</w:t>
      </w:r>
    </w:p>
    <w:p w:rsidR="00570F89" w:rsidRDefault="00570F89" w:rsidP="00C01897">
      <w:pPr>
        <w:rPr>
          <w:rFonts w:ascii="Calibri" w:hAnsi="Calibri"/>
        </w:rPr>
      </w:pPr>
      <w:r>
        <w:rPr>
          <w:rFonts w:cs="Arial"/>
          <w:color w:val="4D4D4D"/>
        </w:rPr>
        <w:t> </w:t>
      </w:r>
    </w:p>
    <w:p w:rsidR="00570F89" w:rsidRPr="0067107F" w:rsidRDefault="00570F89" w:rsidP="0067107F">
      <w:pPr>
        <w:pStyle w:val="Heading2"/>
      </w:pPr>
      <w:r w:rsidRPr="00C01897">
        <w:t>Highlights from 2013-14</w:t>
      </w:r>
      <w:r>
        <w:t>:</w:t>
      </w:r>
    </w:p>
    <w:p w:rsidR="00570F89" w:rsidRPr="0067107F" w:rsidRDefault="00570F89" w:rsidP="00C01897">
      <w:pPr>
        <w:rPr>
          <w:rFonts w:ascii="Calibri" w:hAnsi="Calibri"/>
        </w:rPr>
      </w:pPr>
      <w:r w:rsidRPr="0067107F">
        <w:t>BIA Spring Scientific meeting held in London, 16</w:t>
      </w:r>
      <w:r w:rsidRPr="0067107F">
        <w:rPr>
          <w:vertAlign w:val="superscript"/>
        </w:rPr>
        <w:t>th</w:t>
      </w:r>
      <w:r w:rsidRPr="0067107F">
        <w:t xml:space="preserve"> May 2013</w:t>
      </w:r>
    </w:p>
    <w:p w:rsidR="00570F89" w:rsidRPr="0067107F" w:rsidRDefault="00570F89" w:rsidP="00C01897">
      <w:pPr>
        <w:rPr>
          <w:rFonts w:ascii="Calibri" w:hAnsi="Calibri"/>
        </w:rPr>
      </w:pPr>
      <w:r w:rsidRPr="0067107F">
        <w:t>Attendance 169</w:t>
      </w:r>
    </w:p>
    <w:p w:rsidR="00570F89" w:rsidRPr="0067107F" w:rsidRDefault="00570F89" w:rsidP="00C01897">
      <w:r w:rsidRPr="0067107F">
        <w:t xml:space="preserve">Prizes for best presentations awarded to: </w:t>
      </w:r>
    </w:p>
    <w:p w:rsidR="00570F89" w:rsidRPr="0067107F" w:rsidRDefault="00570F89" w:rsidP="0067107F">
      <w:pPr>
        <w:ind w:left="720"/>
      </w:pPr>
      <w:r w:rsidRPr="0067107F">
        <w:t>Free Papers:</w:t>
      </w:r>
      <w:r w:rsidRPr="0067107F">
        <w:tab/>
      </w:r>
      <w:r w:rsidRPr="0067107F">
        <w:tab/>
        <w:t>Thushan de Silva (Sheffield) &amp; David Eyre (Oxford)</w:t>
      </w:r>
    </w:p>
    <w:p w:rsidR="00570F89" w:rsidRPr="0067107F" w:rsidRDefault="00570F89" w:rsidP="0067107F">
      <w:pPr>
        <w:ind w:left="720"/>
      </w:pPr>
      <w:r w:rsidRPr="0067107F">
        <w:t>Clinical Lessons:</w:t>
      </w:r>
      <w:r w:rsidRPr="0067107F">
        <w:tab/>
        <w:t>Shara Palanivel </w:t>
      </w:r>
    </w:p>
    <w:p w:rsidR="00570F89" w:rsidRPr="0067107F" w:rsidRDefault="00570F89" w:rsidP="0067107F">
      <w:pPr>
        <w:ind w:left="720"/>
        <w:rPr>
          <w:rFonts w:ascii="Calibri" w:hAnsi="Calibri"/>
        </w:rPr>
      </w:pPr>
      <w:r w:rsidRPr="0067107F">
        <w:t>Poster:</w:t>
      </w:r>
      <w:r w:rsidRPr="0067107F">
        <w:tab/>
      </w:r>
      <w:r w:rsidRPr="0067107F">
        <w:tab/>
      </w:r>
      <w:r w:rsidRPr="0067107F">
        <w:tab/>
        <w:t>Shelui Collinson &amp; Ayoma Ratnappuli</w:t>
      </w:r>
    </w:p>
    <w:p w:rsidR="00570F89" w:rsidRPr="0067107F" w:rsidRDefault="00570F89" w:rsidP="00C01897">
      <w:pPr>
        <w:rPr>
          <w:rFonts w:ascii="Calibri" w:hAnsi="Calibri"/>
        </w:rPr>
      </w:pPr>
      <w:r w:rsidRPr="0067107F">
        <w:t>Trainees’ scientific meetings held in May and November 2013</w:t>
      </w:r>
    </w:p>
    <w:p w:rsidR="00570F89" w:rsidRPr="0067107F" w:rsidRDefault="00570F89" w:rsidP="00C01897">
      <w:pPr>
        <w:ind w:left="360"/>
        <w:rPr>
          <w:rFonts w:ascii="Calibri" w:hAnsi="Calibri"/>
        </w:rPr>
      </w:pPr>
      <w:r w:rsidRPr="0067107F">
        <w:t>15</w:t>
      </w:r>
      <w:r w:rsidRPr="0067107F">
        <w:rPr>
          <w:vertAlign w:val="superscript"/>
        </w:rPr>
        <w:t>th</w:t>
      </w:r>
      <w:r w:rsidRPr="0067107F">
        <w:t xml:space="preserve"> May meeting at SOAS, see Trainee section for prizes </w:t>
      </w:r>
    </w:p>
    <w:p w:rsidR="00570F89" w:rsidRPr="0067107F" w:rsidRDefault="00570F89" w:rsidP="00D02FCC">
      <w:pPr>
        <w:ind w:left="360"/>
        <w:rPr>
          <w:rFonts w:ascii="Calibri" w:hAnsi="Calibri"/>
        </w:rPr>
      </w:pPr>
      <w:r w:rsidRPr="0067107F">
        <w:t>14</w:t>
      </w:r>
      <w:r w:rsidRPr="0067107F">
        <w:rPr>
          <w:vertAlign w:val="superscript"/>
        </w:rPr>
        <w:t>th</w:t>
      </w:r>
      <w:r w:rsidRPr="0067107F">
        <w:t xml:space="preserve"> November meeting at The Studio, Birmingham, see Trainee section for prizes </w:t>
      </w:r>
    </w:p>
    <w:p w:rsidR="00570F89" w:rsidRPr="0067107F" w:rsidRDefault="00570F89" w:rsidP="00DE0ACA">
      <w:r w:rsidRPr="0067107F">
        <w:rPr>
          <w:iCs/>
        </w:rPr>
        <w:t xml:space="preserve">Full BIA participation </w:t>
      </w:r>
      <w:r>
        <w:rPr>
          <w:iCs/>
        </w:rPr>
        <w:t>of</w:t>
      </w:r>
      <w:r w:rsidRPr="0067107F">
        <w:rPr>
          <w:iCs/>
        </w:rPr>
        <w:t xml:space="preserve"> FIS 2013 in Birmingham, with supported lectureships</w:t>
      </w:r>
      <w:r w:rsidRPr="0067107F">
        <w:t xml:space="preserve"> including the JD Williams lecture and the Barnett Christie lecture.</w:t>
      </w:r>
      <w:r>
        <w:t xml:space="preserve"> The programme included sessions covering </w:t>
      </w:r>
      <w:r w:rsidRPr="0067107F">
        <w:t>Biological Weapons and Bioterrorism, Clinical Academic Careers, Current Challenges in Viral Hepatitis</w:t>
      </w:r>
      <w:r>
        <w:t>,</w:t>
      </w:r>
      <w:r w:rsidRPr="0067107F">
        <w:t xml:space="preserve"> </w:t>
      </w:r>
      <w:r>
        <w:t xml:space="preserve">Clinical Lessons </w:t>
      </w:r>
      <w:r w:rsidRPr="0067107F">
        <w:t>and the Clinical Co</w:t>
      </w:r>
      <w:r>
        <w:t>nundrums</w:t>
      </w:r>
      <w:r w:rsidRPr="0067107F">
        <w:t>.</w:t>
      </w:r>
    </w:p>
    <w:p w:rsidR="00570F89" w:rsidRPr="00C15EA0" w:rsidRDefault="00570F89" w:rsidP="007B3C7B">
      <w:pPr>
        <w:rPr>
          <w:i/>
          <w:lang w:val="en-US"/>
        </w:rPr>
      </w:pPr>
      <w:r w:rsidRPr="0067107F">
        <w:rPr>
          <w:iCs/>
        </w:rPr>
        <w:t>The Barnett Christie award was presented to Dr Dimitra Peppa (</w:t>
      </w:r>
      <w:r>
        <w:rPr>
          <w:iCs/>
        </w:rPr>
        <w:t>University College London</w:t>
      </w:r>
      <w:r w:rsidRPr="0067107F">
        <w:rPr>
          <w:iCs/>
        </w:rPr>
        <w:t>)</w:t>
      </w:r>
      <w:r>
        <w:rPr>
          <w:iCs/>
        </w:rPr>
        <w:t xml:space="preserve"> for a </w:t>
      </w:r>
      <w:r w:rsidRPr="00C15EA0">
        <w:rPr>
          <w:lang w:val="en-US"/>
        </w:rPr>
        <w:t xml:space="preserve">talk </w:t>
      </w:r>
      <w:r>
        <w:rPr>
          <w:lang w:val="en-US"/>
        </w:rPr>
        <w:t>en</w:t>
      </w:r>
      <w:r w:rsidRPr="00C15EA0">
        <w:rPr>
          <w:lang w:val="en-US"/>
        </w:rPr>
        <w:t>titled</w:t>
      </w:r>
      <w:r>
        <w:rPr>
          <w:iCs/>
        </w:rPr>
        <w:t xml:space="preserve"> </w:t>
      </w:r>
      <w:r>
        <w:rPr>
          <w:lang w:val="en-US"/>
        </w:rPr>
        <w:t>‘</w:t>
      </w:r>
      <w:r w:rsidRPr="00C15EA0">
        <w:rPr>
          <w:i/>
          <w:lang w:val="en-US"/>
        </w:rPr>
        <w:t>Natural Killer cells in chronic hepatitis B virus infection: Friend or foe?</w:t>
      </w:r>
      <w:r>
        <w:rPr>
          <w:i/>
          <w:lang w:val="en-US"/>
        </w:rPr>
        <w:t>’</w:t>
      </w:r>
    </w:p>
    <w:p w:rsidR="00570F89" w:rsidRPr="0067107F" w:rsidRDefault="00570F89" w:rsidP="00DE0ACA">
      <w:pPr>
        <w:rPr>
          <w:rFonts w:ascii="Calibri" w:hAnsi="Calibri"/>
        </w:rPr>
      </w:pPr>
    </w:p>
    <w:p w:rsidR="00570F89" w:rsidRPr="00D20280" w:rsidRDefault="00570F89" w:rsidP="00D20280">
      <w:pPr>
        <w:pStyle w:val="Heading1"/>
      </w:pPr>
      <w:r w:rsidRPr="004D5007">
        <w:rPr>
          <w:color w:val="4D4D4D"/>
          <w:sz w:val="20"/>
          <w:szCs w:val="20"/>
        </w:rPr>
        <w:br w:type="page"/>
      </w:r>
      <w:bookmarkStart w:id="11" w:name="_Toc390696873"/>
      <w:r w:rsidRPr="00D20280">
        <w:lastRenderedPageBreak/>
        <w:t>Manpower &amp; Training</w:t>
      </w:r>
      <w:bookmarkEnd w:id="11"/>
    </w:p>
    <w:p w:rsidR="00570F89" w:rsidRPr="004D5007" w:rsidRDefault="00570F89" w:rsidP="00D20280"/>
    <w:p w:rsidR="00570F89" w:rsidRDefault="00570F89" w:rsidP="00D20280">
      <w:r w:rsidRPr="004D5007">
        <w:t>Dr Albert Mifsud</w:t>
      </w:r>
    </w:p>
    <w:p w:rsidR="00570F89" w:rsidRPr="004D5007" w:rsidRDefault="00570F89" w:rsidP="00D20280">
      <w:pPr>
        <w:rPr>
          <w:b/>
        </w:rPr>
      </w:pPr>
    </w:p>
    <w:p w:rsidR="00570F89" w:rsidRPr="00D20280" w:rsidRDefault="00570F89" w:rsidP="00D20280">
      <w:pPr>
        <w:pStyle w:val="Heading2"/>
      </w:pPr>
      <w:r w:rsidRPr="00D20280">
        <w:t>Aim</w:t>
      </w:r>
      <w:r>
        <w:t>s</w:t>
      </w:r>
      <w:r w:rsidRPr="00D20280">
        <w:t>:</w:t>
      </w:r>
    </w:p>
    <w:p w:rsidR="00570F89" w:rsidRPr="004D5007" w:rsidRDefault="00570F89" w:rsidP="00D20280">
      <w:r w:rsidRPr="004D5007">
        <w:t xml:space="preserve">To provide evidence on the requirements for consultant numbers in infection nationally; </w:t>
      </w:r>
    </w:p>
    <w:p w:rsidR="00570F89" w:rsidRDefault="00570F89" w:rsidP="00D20280">
      <w:r w:rsidRPr="004D5007">
        <w:t>To support trainees in infection specialities and provide ongoing support to members in substantive posts.</w:t>
      </w:r>
    </w:p>
    <w:p w:rsidR="00570F89" w:rsidRPr="004D5007" w:rsidRDefault="00570F89" w:rsidP="00D20280"/>
    <w:p w:rsidR="00570F89" w:rsidRDefault="00570F89" w:rsidP="00D20280">
      <w:pPr>
        <w:pStyle w:val="Heading2"/>
      </w:pPr>
      <w:r w:rsidRPr="00D20280">
        <w:t>Progress during 2013-14:</w:t>
      </w:r>
    </w:p>
    <w:p w:rsidR="00570F89" w:rsidRDefault="00570F89" w:rsidP="00E65502">
      <w:r w:rsidRPr="004D5007">
        <w:t>Contribution to the JRCPTB / RCPath Infection Training Group</w:t>
      </w:r>
      <w:r>
        <w:t xml:space="preserve"> through membership of the Deliverability Working Group.</w:t>
      </w:r>
    </w:p>
    <w:p w:rsidR="00570F89" w:rsidRPr="004D5007" w:rsidRDefault="00570F89" w:rsidP="00E65502">
      <w:r>
        <w:t>Supporting trainees through the uncertain planning and transition phases of the introduction of the proposed curriculum.</w:t>
      </w:r>
    </w:p>
    <w:p w:rsidR="00570F89" w:rsidRPr="004D5007" w:rsidRDefault="00570F89" w:rsidP="00E65502">
      <w:r w:rsidRPr="004D5007">
        <w:t>Ongoing advice to RCP (London) and RCPath on workforce requirements</w:t>
      </w:r>
      <w:r>
        <w:t>.</w:t>
      </w:r>
    </w:p>
    <w:p w:rsidR="00570F89" w:rsidRPr="004D5007" w:rsidRDefault="00570F89" w:rsidP="00E65502">
      <w:r>
        <w:t>Ongoing c</w:t>
      </w:r>
      <w:r w:rsidRPr="004D5007">
        <w:t>ontribution to the work of the Medical Microbiology section of UEMS to ensure that the proposed European curriculum is consistent with the predominantly clinical nature of microbiology training in the UK</w:t>
      </w:r>
      <w:r>
        <w:t>, culminating in adoption of the curriculum by UEMS.</w:t>
      </w:r>
    </w:p>
    <w:p w:rsidR="00570F89" w:rsidRDefault="00570F89" w:rsidP="00E65502">
      <w:r w:rsidRPr="004D5007">
        <w:t>Responses to relevant consultations such as the GMC’s Shape of Training consultation</w:t>
      </w:r>
      <w:r>
        <w:t>.</w:t>
      </w:r>
    </w:p>
    <w:p w:rsidR="00570F89" w:rsidRPr="004D5007" w:rsidRDefault="00570F89" w:rsidP="00E65502">
      <w:r>
        <w:t>Establishment of a joint BIA / RCPath Consultant Microbiologists and Virologists Workload working group with the intention of producing consultant staffing guidance in 2014/15.</w:t>
      </w:r>
    </w:p>
    <w:p w:rsidR="00570F89" w:rsidRPr="004D5007" w:rsidRDefault="00570F89" w:rsidP="00FD7999">
      <w:pPr>
        <w:rPr>
          <w:rFonts w:cs="Arial"/>
        </w:rPr>
      </w:pPr>
    </w:p>
    <w:p w:rsidR="00570F89" w:rsidRPr="00117E38" w:rsidRDefault="00570F89" w:rsidP="00E37F01">
      <w:pPr>
        <w:pStyle w:val="Heading1"/>
      </w:pPr>
      <w:r w:rsidRPr="004D5007">
        <w:rPr>
          <w:color w:val="4D4D4D"/>
          <w:sz w:val="20"/>
          <w:szCs w:val="20"/>
        </w:rPr>
        <w:br w:type="page"/>
      </w:r>
      <w:bookmarkStart w:id="12" w:name="_Toc390696874"/>
      <w:r w:rsidRPr="00117E38">
        <w:lastRenderedPageBreak/>
        <w:t>Journal of Infection Editor’s Report</w:t>
      </w:r>
      <w:bookmarkEnd w:id="12"/>
    </w:p>
    <w:p w:rsidR="00570F89" w:rsidRPr="004D5007" w:rsidRDefault="00570F89" w:rsidP="00E37F01"/>
    <w:p w:rsidR="00570F89" w:rsidRPr="004D5007" w:rsidRDefault="00570F89" w:rsidP="00E37F01">
      <w:r w:rsidRPr="004D5007">
        <w:rPr>
          <w:b/>
          <w:bCs/>
        </w:rPr>
        <w:t>Editor in Chief</w:t>
      </w:r>
      <w:r>
        <w:rPr>
          <w:b/>
          <w:bCs/>
        </w:rPr>
        <w:t>:</w:t>
      </w:r>
      <w:r w:rsidRPr="004D5007">
        <w:t xml:space="preserve"> </w:t>
      </w:r>
      <w:r w:rsidRPr="00E65502">
        <w:t>Robert Read</w:t>
      </w:r>
    </w:p>
    <w:p w:rsidR="00570F89" w:rsidRPr="004D5007" w:rsidRDefault="00570F89" w:rsidP="00E37F01">
      <w:r w:rsidRPr="004D5007">
        <w:rPr>
          <w:b/>
          <w:bCs/>
        </w:rPr>
        <w:t>North American Editor:</w:t>
      </w:r>
      <w:r w:rsidRPr="004D5007">
        <w:t xml:space="preserve"> </w:t>
      </w:r>
      <w:r w:rsidRPr="00E65502">
        <w:t>Robert Atmar</w:t>
      </w:r>
    </w:p>
    <w:p w:rsidR="00570F89" w:rsidRPr="004D5007" w:rsidRDefault="00570F89" w:rsidP="00E37F01">
      <w:r w:rsidRPr="004D5007">
        <w:rPr>
          <w:b/>
          <w:bCs/>
        </w:rPr>
        <w:t>Associate Editors:</w:t>
      </w:r>
      <w:r w:rsidRPr="00E65502">
        <w:t xml:space="preserve"> David Lalloo, Keith Neal, Katie Jeffery, Mark Nelson,  David Partridge, Delia Goletti, Tom Harrison, Peter Moss, Martin Wiselka, Dimitrios Kontonyianis, </w:t>
      </w:r>
    </w:p>
    <w:p w:rsidR="00570F89" w:rsidRPr="004D5007" w:rsidRDefault="00570F89" w:rsidP="00E37F01">
      <w:r w:rsidRPr="004D5007">
        <w:rPr>
          <w:b/>
          <w:bCs/>
        </w:rPr>
        <w:t>Editorial Assistant</w:t>
      </w:r>
      <w:r w:rsidRPr="004D5007">
        <w:t>: Laura Harrison</w:t>
      </w:r>
    </w:p>
    <w:p w:rsidR="00570F89" w:rsidRPr="009B1FB8" w:rsidRDefault="00570F89" w:rsidP="009B1FB8">
      <w:pPr>
        <w:pStyle w:val="Heading2"/>
        <w:rPr>
          <w:rFonts w:cs="Arial"/>
          <w:iCs w:val="0"/>
          <w:sz w:val="20"/>
          <w:szCs w:val="20"/>
        </w:rPr>
      </w:pPr>
    </w:p>
    <w:p w:rsidR="00570F89" w:rsidRPr="00E37F01" w:rsidRDefault="00570F89" w:rsidP="00E37F01">
      <w:pPr>
        <w:pStyle w:val="Heading2"/>
      </w:pPr>
      <w:r w:rsidRPr="00E37F01">
        <w:t>Summary 2014</w:t>
      </w:r>
      <w:r>
        <w:t>:</w:t>
      </w:r>
    </w:p>
    <w:p w:rsidR="00570F89" w:rsidRPr="004D5007" w:rsidRDefault="00570F89" w:rsidP="00E65502">
      <w:r w:rsidRPr="004D5007">
        <w:t>Journal of Inf</w:t>
      </w:r>
      <w:r>
        <w:t>ection’s latest impact factor</w:t>
      </w:r>
      <w:r w:rsidRPr="004D5007">
        <w:t xml:space="preserve"> (2012) is 4.073 and the Journal retained its position at 15/69 in the ISI Infectious Diseases category</w:t>
      </w:r>
      <w:r>
        <w:t>.</w:t>
      </w:r>
    </w:p>
    <w:p w:rsidR="00570F89" w:rsidRPr="004D5007" w:rsidRDefault="00570F89" w:rsidP="00E65502">
      <w:r w:rsidRPr="004D5007">
        <w:t>The quality of papers continues to increase and the overall rejection rate has increased slightly from 82% in 2013 to 83% 2014YTD</w:t>
      </w:r>
      <w:r>
        <w:t>.</w:t>
      </w:r>
    </w:p>
    <w:p w:rsidR="00570F89" w:rsidRPr="004D5007" w:rsidRDefault="00570F89" w:rsidP="00E65502">
      <w:r w:rsidRPr="004D5007">
        <w:t>The average time from submission of an article to it appearing online in a citeable format and downloadable is a competitive 17.4 weeks</w:t>
      </w:r>
      <w:r>
        <w:t>.</w:t>
      </w:r>
    </w:p>
    <w:p w:rsidR="00570F89" w:rsidRPr="004D5007" w:rsidRDefault="00570F89" w:rsidP="00E65502">
      <w:r w:rsidRPr="004D5007">
        <w:t>Once accepted papers have taken on average 1.6 weeks to appear on Science</w:t>
      </w:r>
      <w:r>
        <w:t xml:space="preserve"> </w:t>
      </w:r>
      <w:r w:rsidRPr="004D5007">
        <w:t>Direct</w:t>
      </w:r>
      <w:r>
        <w:t>.</w:t>
      </w:r>
    </w:p>
    <w:p w:rsidR="00570F89" w:rsidRPr="004D5007" w:rsidRDefault="00570F89" w:rsidP="00E65502">
      <w:r w:rsidRPr="004D5007">
        <w:t>A total of 305,734 papers were downloaded in 2013, an average of 25,478 per month. From Jan-Mar 2014 a total of 89,128 papers have been downloaded, an average of 29,709 per month</w:t>
      </w:r>
      <w:r>
        <w:t>.</w:t>
      </w:r>
    </w:p>
    <w:p w:rsidR="00570F89" w:rsidRPr="004D5007" w:rsidRDefault="00570F89" w:rsidP="00E65502">
      <w:r w:rsidRPr="004D5007">
        <w:t>Members can now access the Journal of Infection content via iPad, iPhone and android apps</w:t>
      </w:r>
    </w:p>
    <w:p w:rsidR="00570F89" w:rsidRPr="004D5007" w:rsidRDefault="00570F89" w:rsidP="00E65502">
      <w:r w:rsidRPr="004D5007">
        <w:t>New Journal initiatives include OA Hybrid option, YPYW, Crossmark, EMPOWER, Audio Slides, Highlights &amp; Graphical abstracts and Google Maps, Article Usage Alerts, Journal Insights and CrossMark</w:t>
      </w:r>
      <w:r>
        <w:t>.</w:t>
      </w:r>
    </w:p>
    <w:p w:rsidR="00570F89" w:rsidRPr="004D5007" w:rsidRDefault="00570F89" w:rsidP="00E65502">
      <w:r w:rsidRPr="004D5007">
        <w:t xml:space="preserve">A full report has been made </w:t>
      </w:r>
      <w:r w:rsidR="00B10A04">
        <w:t xml:space="preserve">available to members on request to </w:t>
      </w:r>
      <w:hyperlink r:id="rId8" w:history="1">
        <w:r w:rsidR="00B10A04" w:rsidRPr="003748A9">
          <w:rPr>
            <w:rStyle w:val="Hyperlink"/>
          </w:rPr>
          <w:t>BIA@hartleytaylor.co.uk</w:t>
        </w:r>
      </w:hyperlink>
      <w:r w:rsidR="00B10A04">
        <w:t xml:space="preserve">; </w:t>
      </w:r>
    </w:p>
    <w:p w:rsidR="00570F89" w:rsidRPr="004D5007" w:rsidRDefault="00570F89" w:rsidP="004D5007">
      <w:pPr>
        <w:spacing w:line="240" w:lineRule="auto"/>
        <w:jc w:val="center"/>
        <w:rPr>
          <w:rFonts w:cs="Arial"/>
        </w:rPr>
      </w:pPr>
    </w:p>
    <w:p w:rsidR="00570F89" w:rsidRPr="004D5007" w:rsidRDefault="00570F89" w:rsidP="004D5007">
      <w:pPr>
        <w:spacing w:line="240" w:lineRule="auto"/>
        <w:rPr>
          <w:rFonts w:cs="Arial"/>
        </w:rPr>
      </w:pPr>
    </w:p>
    <w:p w:rsidR="00570F89" w:rsidRPr="004D5007" w:rsidRDefault="00570F89">
      <w:pPr>
        <w:spacing w:after="0" w:line="240" w:lineRule="auto"/>
        <w:rPr>
          <w:rFonts w:cs="Arial"/>
        </w:rPr>
      </w:pPr>
      <w:r w:rsidRPr="004D5007">
        <w:rPr>
          <w:rFonts w:cs="Arial"/>
        </w:rPr>
        <w:br w:type="page"/>
      </w:r>
    </w:p>
    <w:p w:rsidR="00570F89" w:rsidRPr="00117E38" w:rsidRDefault="00570F89" w:rsidP="00E37F01">
      <w:pPr>
        <w:pStyle w:val="Heading1"/>
      </w:pPr>
      <w:bookmarkStart w:id="13" w:name="_Toc390696875"/>
      <w:r w:rsidRPr="00117E38">
        <w:lastRenderedPageBreak/>
        <w:t>Annual Trainees’ Report</w:t>
      </w:r>
      <w:bookmarkEnd w:id="13"/>
    </w:p>
    <w:p w:rsidR="00570F89" w:rsidRPr="004D5007" w:rsidRDefault="00570F89" w:rsidP="00E37F01"/>
    <w:p w:rsidR="00570F89" w:rsidRPr="004D5007" w:rsidRDefault="00570F89" w:rsidP="00E65502">
      <w:pPr>
        <w:rPr>
          <w:b/>
        </w:rPr>
      </w:pPr>
      <w:r w:rsidRPr="004D5007">
        <w:t>Dr Fiona McGill</w:t>
      </w:r>
    </w:p>
    <w:p w:rsidR="00570F89" w:rsidRPr="004D5007" w:rsidRDefault="00570F89" w:rsidP="00E65502">
      <w:r w:rsidRPr="004D5007">
        <w:t>Dr Thushan de Silva</w:t>
      </w:r>
    </w:p>
    <w:p w:rsidR="00570F89" w:rsidRPr="00117E38" w:rsidRDefault="00570F89" w:rsidP="00EC0AE1">
      <w:pPr>
        <w:pStyle w:val="Heading2"/>
        <w:spacing w:line="240" w:lineRule="auto"/>
        <w:rPr>
          <w:rFonts w:cs="Arial"/>
          <w:iCs w:val="0"/>
          <w:sz w:val="20"/>
          <w:szCs w:val="20"/>
        </w:rPr>
      </w:pPr>
    </w:p>
    <w:p w:rsidR="00570F89" w:rsidRPr="00E37F01" w:rsidRDefault="00570F89" w:rsidP="00E37F01">
      <w:pPr>
        <w:pStyle w:val="Heading2"/>
      </w:pPr>
      <w:r w:rsidRPr="00E37F01">
        <w:t>Meeting Highlights from 2013 -14</w:t>
      </w:r>
      <w:r>
        <w:t>:</w:t>
      </w:r>
    </w:p>
    <w:p w:rsidR="00570F89" w:rsidRPr="00117E38" w:rsidRDefault="00570F89" w:rsidP="00E37F01">
      <w:r w:rsidRPr="00117E38">
        <w:t xml:space="preserve">Again we had two very successful meetings. </w:t>
      </w:r>
    </w:p>
    <w:p w:rsidR="00570F89" w:rsidRPr="00117E38" w:rsidRDefault="00570F89" w:rsidP="00E37F01">
      <w:r w:rsidRPr="00117E38">
        <w:t>Spring Meeting 2013 – SOAS</w:t>
      </w:r>
    </w:p>
    <w:p w:rsidR="00570F89" w:rsidRPr="00117E38" w:rsidRDefault="00570F89" w:rsidP="00E37F01">
      <w:r w:rsidRPr="00117E38">
        <w:t>Theme: Infections in the Immunocompromised</w:t>
      </w:r>
    </w:p>
    <w:p w:rsidR="00570F89" w:rsidRPr="00117E38" w:rsidRDefault="00570F89" w:rsidP="00E37F01">
      <w:r w:rsidRPr="00117E38">
        <w:t>Case presentation prize winner: Cariad Evans, Sheffield</w:t>
      </w:r>
    </w:p>
    <w:p w:rsidR="00570F89" w:rsidRPr="00117E38" w:rsidRDefault="00570F89" w:rsidP="00E37F01">
      <w:r w:rsidRPr="00117E38">
        <w:t>Autumn Meeting 2013 – Birmingham</w:t>
      </w:r>
    </w:p>
    <w:p w:rsidR="00570F89" w:rsidRPr="00117E38" w:rsidRDefault="00570F89" w:rsidP="00E37F01">
      <w:r w:rsidRPr="00117E38">
        <w:t>Theme: Drug resistance and healthcare associated infection.</w:t>
      </w:r>
    </w:p>
    <w:p w:rsidR="00570F89" w:rsidRPr="00117E38" w:rsidRDefault="00570F89" w:rsidP="00E37F01">
      <w:r w:rsidRPr="00117E38">
        <w:t xml:space="preserve">Both meetings were well attended and received positive feedback. </w:t>
      </w:r>
    </w:p>
    <w:p w:rsidR="00570F89" w:rsidRPr="00117E38" w:rsidRDefault="00570F89" w:rsidP="00E37F01">
      <w:r w:rsidRPr="00117E38">
        <w:t xml:space="preserve">In addition the trainee representative continue to represent the trainees in infection specialties on various national committees concerned with training – both current and future. </w:t>
      </w:r>
    </w:p>
    <w:p w:rsidR="00570F89" w:rsidRPr="00102648" w:rsidRDefault="00570F89" w:rsidP="00A22E68">
      <w:pPr>
        <w:pStyle w:val="Heading1"/>
      </w:pPr>
      <w:r w:rsidRPr="00117E38">
        <w:rPr>
          <w:color w:val="4D4D4D"/>
          <w:sz w:val="20"/>
          <w:szCs w:val="20"/>
        </w:rPr>
        <w:br w:type="page"/>
      </w:r>
      <w:bookmarkStart w:id="14" w:name="_Toc390696876"/>
      <w:r w:rsidRPr="00102648">
        <w:lastRenderedPageBreak/>
        <w:t>Science &amp; Research</w:t>
      </w:r>
      <w:bookmarkEnd w:id="14"/>
    </w:p>
    <w:p w:rsidR="00570F89" w:rsidRPr="00A22E68" w:rsidRDefault="00570F89" w:rsidP="0067107F">
      <w:r w:rsidRPr="00A22E68">
        <w:t>Dr Martin Llewelyn</w:t>
      </w:r>
    </w:p>
    <w:p w:rsidR="00570F89" w:rsidRPr="00A22E68" w:rsidRDefault="00570F89" w:rsidP="0067107F">
      <w:r w:rsidRPr="00A22E68">
        <w:t>Professor Melanie Newport</w:t>
      </w:r>
    </w:p>
    <w:p w:rsidR="00570F89" w:rsidRPr="00DE0ACA" w:rsidRDefault="00570F89" w:rsidP="00DE0ACA">
      <w:pPr>
        <w:pStyle w:val="Heading2"/>
      </w:pPr>
      <w:r w:rsidRPr="00E37F01">
        <w:t>Highlights from 2013 -14</w:t>
      </w:r>
      <w:r>
        <w:t>:</w:t>
      </w:r>
    </w:p>
    <w:p w:rsidR="00570F89" w:rsidRDefault="00570F89" w:rsidP="0067107F">
      <w:pPr>
        <w:rPr>
          <w:lang w:val="en-US"/>
        </w:rPr>
      </w:pPr>
      <w:r w:rsidRPr="00C15EA0">
        <w:rPr>
          <w:lang w:val="en-US"/>
        </w:rPr>
        <w:t>A very successful spring meeting was held in May 2013 at which awards totaling £2300 were made for the two best scientific free papers the best clinical case and best poster presentation.</w:t>
      </w:r>
    </w:p>
    <w:p w:rsidR="00570F89" w:rsidRPr="00C15EA0" w:rsidRDefault="00570F89" w:rsidP="0067107F">
      <w:pPr>
        <w:rPr>
          <w:lang w:val="en-US"/>
        </w:rPr>
      </w:pPr>
      <w:r w:rsidRPr="00C15EA0">
        <w:rPr>
          <w:lang w:val="en-US"/>
        </w:rPr>
        <w:t>The scientific and research committee made a huge effort to administer and review applications for the round of research funding awards in 2013. As a result the process ran smoothly the association made a total of around £122,000 worth of awards as follows</w:t>
      </w:r>
    </w:p>
    <w:p w:rsidR="00570F89" w:rsidRDefault="00570F89" w:rsidP="0067107F">
      <w:pPr>
        <w:rPr>
          <w:lang w:val="en-US"/>
        </w:rPr>
      </w:pPr>
      <w:r w:rsidRPr="00C15EA0">
        <w:rPr>
          <w:lang w:val="en-US"/>
        </w:rPr>
        <w:t>Two fellowship awards of £50,000 to Dr Tomasz Prajsnar (University of Sheffield) and Dr Anna Goodman (UCL, London).</w:t>
      </w:r>
    </w:p>
    <w:p w:rsidR="00570F89" w:rsidRPr="00C15EA0" w:rsidRDefault="00570F89" w:rsidP="0067107F">
      <w:pPr>
        <w:rPr>
          <w:lang w:val="en-US"/>
        </w:rPr>
      </w:pPr>
      <w:r w:rsidRPr="00C15EA0">
        <w:rPr>
          <w:lang w:val="en-US"/>
        </w:rPr>
        <w:t>Four small awards o</w:t>
      </w:r>
      <w:r>
        <w:rPr>
          <w:lang w:val="en-US"/>
        </w:rPr>
        <w:t>f £5000 and three travel awards were also made.</w:t>
      </w:r>
    </w:p>
    <w:p w:rsidR="00570F89" w:rsidRPr="00C15EA0" w:rsidRDefault="00570F89" w:rsidP="0067107F">
      <w:pPr>
        <w:rPr>
          <w:i/>
          <w:lang w:val="en-US"/>
        </w:rPr>
      </w:pPr>
      <w:r>
        <w:rPr>
          <w:lang w:val="en-US"/>
        </w:rPr>
        <w:t xml:space="preserve">Eleven </w:t>
      </w:r>
      <w:r w:rsidRPr="00C15EA0">
        <w:rPr>
          <w:lang w:val="en-US"/>
        </w:rPr>
        <w:t>strong applications were received to give the Barnet Christie Lecture at the Federation of Infection Societies Meeting</w:t>
      </w:r>
      <w:r>
        <w:rPr>
          <w:lang w:val="en-US"/>
        </w:rPr>
        <w:t xml:space="preserve"> 2013</w:t>
      </w:r>
      <w:r w:rsidRPr="00C15EA0">
        <w:rPr>
          <w:lang w:val="en-US"/>
        </w:rPr>
        <w:t xml:space="preserve">.  Dr Dimitra Peppa from University College London was selected and gave an excellent talk </w:t>
      </w:r>
      <w:r>
        <w:rPr>
          <w:lang w:val="en-US"/>
        </w:rPr>
        <w:t>en</w:t>
      </w:r>
      <w:r w:rsidRPr="00C15EA0">
        <w:rPr>
          <w:lang w:val="en-US"/>
        </w:rPr>
        <w:t xml:space="preserve">titled </w:t>
      </w:r>
      <w:r>
        <w:rPr>
          <w:lang w:val="en-US"/>
        </w:rPr>
        <w:t>‘</w:t>
      </w:r>
      <w:r w:rsidRPr="00C15EA0">
        <w:rPr>
          <w:i/>
          <w:lang w:val="en-US"/>
        </w:rPr>
        <w:t>Natural Killer cells in chronic hepatitis B virus infection: Friend or foe?</w:t>
      </w:r>
      <w:r>
        <w:rPr>
          <w:i/>
          <w:lang w:val="en-US"/>
        </w:rPr>
        <w:t>’</w:t>
      </w:r>
    </w:p>
    <w:p w:rsidR="00570F89" w:rsidRPr="00C15EA0" w:rsidRDefault="00570F89" w:rsidP="0067107F">
      <w:pPr>
        <w:rPr>
          <w:lang w:val="en-US"/>
        </w:rPr>
      </w:pPr>
      <w:r w:rsidRPr="00C15EA0">
        <w:rPr>
          <w:lang w:val="en-US"/>
        </w:rPr>
        <w:t xml:space="preserve">Following a request from the organizers </w:t>
      </w:r>
      <w:r>
        <w:rPr>
          <w:lang w:val="en-US"/>
        </w:rPr>
        <w:t xml:space="preserve">of </w:t>
      </w:r>
      <w:r w:rsidRPr="00C15EA0">
        <w:rPr>
          <w:lang w:val="en-US"/>
        </w:rPr>
        <w:t>the Oxford Bone infection Conference 2014</w:t>
      </w:r>
      <w:r>
        <w:rPr>
          <w:lang w:val="en-US"/>
        </w:rPr>
        <w:t xml:space="preserve"> </w:t>
      </w:r>
      <w:r w:rsidRPr="00C15EA0">
        <w:rPr>
          <w:lang w:val="en-US"/>
        </w:rPr>
        <w:t>the society provided funds (£300) for two awards made for presentations.</w:t>
      </w:r>
    </w:p>
    <w:p w:rsidR="00570F89" w:rsidRPr="00C15EA0" w:rsidRDefault="00570F89" w:rsidP="0067107F">
      <w:pPr>
        <w:rPr>
          <w:lang w:val="en-US"/>
        </w:rPr>
      </w:pPr>
      <w:r w:rsidRPr="00C15EA0">
        <w:rPr>
          <w:lang w:val="en-US"/>
        </w:rPr>
        <w:t>After discussion among the scientific and research committee and with council</w:t>
      </w:r>
      <w:r>
        <w:rPr>
          <w:lang w:val="en-US"/>
        </w:rPr>
        <w:t>,</w:t>
      </w:r>
      <w:r w:rsidRPr="00C15EA0">
        <w:rPr>
          <w:lang w:val="en-US"/>
        </w:rPr>
        <w:t xml:space="preserve"> changes were made to the funding available for research in 2014 as follows.</w:t>
      </w:r>
    </w:p>
    <w:p w:rsidR="00570F89" w:rsidRPr="00C15EA0" w:rsidRDefault="00570F89" w:rsidP="0067107F">
      <w:pPr>
        <w:rPr>
          <w:lang w:val="en-US"/>
        </w:rPr>
      </w:pPr>
      <w:r w:rsidRPr="00C15EA0">
        <w:rPr>
          <w:lang w:val="en-US"/>
        </w:rPr>
        <w:t>A three-year BIA/MRC Clinical Research Training Fellowship will be available through the infection and immunity board September 2014 deadline.</w:t>
      </w:r>
    </w:p>
    <w:p w:rsidR="00570F89" w:rsidRPr="00C15EA0" w:rsidRDefault="00570F89" w:rsidP="0067107F">
      <w:pPr>
        <w:rPr>
          <w:lang w:val="en-US"/>
        </w:rPr>
      </w:pPr>
      <w:r w:rsidRPr="00C15EA0">
        <w:rPr>
          <w:lang w:val="en-US"/>
        </w:rPr>
        <w:t>Applications were invited by March 31</w:t>
      </w:r>
      <w:r w:rsidRPr="00C15EA0">
        <w:rPr>
          <w:vertAlign w:val="superscript"/>
          <w:lang w:val="en-US"/>
        </w:rPr>
        <w:t>st</w:t>
      </w:r>
      <w:r w:rsidRPr="00C15EA0">
        <w:rPr>
          <w:lang w:val="en-US"/>
        </w:rPr>
        <w:t xml:space="preserve"> 2014 for the following BIA awards</w:t>
      </w:r>
    </w:p>
    <w:p w:rsidR="00570F89" w:rsidRPr="00C15EA0" w:rsidRDefault="00570F89" w:rsidP="0067107F">
      <w:pPr>
        <w:rPr>
          <w:lang w:val="en-US"/>
        </w:rPr>
      </w:pPr>
      <w:r w:rsidRPr="00C15EA0">
        <w:rPr>
          <w:lang w:val="en-US"/>
        </w:rPr>
        <w:t>A single research fellowship, 12 months duration, value up to £75,000</w:t>
      </w:r>
    </w:p>
    <w:p w:rsidR="00570F89" w:rsidRPr="00C15EA0" w:rsidRDefault="00570F89" w:rsidP="0067107F">
      <w:r w:rsidRPr="00C15EA0">
        <w:t>R</w:t>
      </w:r>
      <w:r>
        <w:t>e</w:t>
      </w:r>
      <w:r w:rsidRPr="00C15EA0">
        <w:t>search project grants of up to 24 months duration, value up to £20,000.</w:t>
      </w:r>
    </w:p>
    <w:p w:rsidR="00570F89" w:rsidRPr="00C15EA0" w:rsidRDefault="00570F89" w:rsidP="0067107F">
      <w:r w:rsidRPr="00C15EA0">
        <w:t xml:space="preserve">Clinical exchange </w:t>
      </w:r>
      <w:r>
        <w:t xml:space="preserve">(up to £5000) </w:t>
      </w:r>
      <w:r w:rsidRPr="00C15EA0">
        <w:t>and travel awards</w:t>
      </w:r>
      <w:r>
        <w:t xml:space="preserve"> (up to £1000)</w:t>
      </w:r>
      <w:r w:rsidRPr="00C15EA0">
        <w:t>.</w:t>
      </w:r>
    </w:p>
    <w:p w:rsidR="00570F89" w:rsidRPr="00C15EA0" w:rsidRDefault="00570F89" w:rsidP="0067107F">
      <w:r>
        <w:t>Travel awards will also be available with deadlines of 30</w:t>
      </w:r>
      <w:r w:rsidRPr="00C15EA0">
        <w:rPr>
          <w:vertAlign w:val="superscript"/>
        </w:rPr>
        <w:t>th</w:t>
      </w:r>
      <w:r>
        <w:t xml:space="preserve"> June and 27</w:t>
      </w:r>
      <w:r w:rsidRPr="00C15EA0">
        <w:rPr>
          <w:vertAlign w:val="superscript"/>
        </w:rPr>
        <w:t>th</w:t>
      </w:r>
      <w:r>
        <w:t xml:space="preserve"> of October.</w:t>
      </w:r>
    </w:p>
    <w:p w:rsidR="00570F89" w:rsidRPr="00C15EA0" w:rsidRDefault="00570F89" w:rsidP="0067107F">
      <w:r w:rsidRPr="00C15EA0">
        <w:t>Nineteen applications were received for the research fellowship. Eight were selected for peer review and an award will be made during July.</w:t>
      </w:r>
    </w:p>
    <w:p w:rsidR="00570F89" w:rsidRDefault="00570F89" w:rsidP="0067107F">
      <w:r w:rsidRPr="00C15EA0">
        <w:t>Ten applications were received for research project grants and three successful applicants have been notified: Dr Daniel Neill (Liverpool), Dr Philippa Matthews (Oxford) and Dr Chris Duncan (Newcastle)</w:t>
      </w:r>
      <w:r>
        <w:t>.</w:t>
      </w:r>
    </w:p>
    <w:p w:rsidR="00570F89" w:rsidRDefault="00570F89" w:rsidP="0067107F">
      <w:r>
        <w:t>A clinical exchange award was made to Dr Stephen Ray (Liverpool) and three travel awards made for attendance at ECCMID and ICID.</w:t>
      </w:r>
    </w:p>
    <w:p w:rsidR="00570F89" w:rsidRPr="004D5007" w:rsidRDefault="00570F89" w:rsidP="0067107F">
      <w:pPr>
        <w:rPr>
          <w:color w:val="4D4D4D"/>
        </w:rPr>
      </w:pPr>
      <w:r>
        <w:t>Prof Newport and Dr Llewelyn are standing down as interim scientific secretaries having filled this role for the last two years of the current cycle and a new secretary will be elected at the June Meeting in 2014. Two excellent applicants have put their names forward.</w:t>
      </w:r>
    </w:p>
    <w:p w:rsidR="00570F89" w:rsidRPr="00102648" w:rsidRDefault="00570F89" w:rsidP="00D20280">
      <w:pPr>
        <w:pStyle w:val="Heading1"/>
      </w:pPr>
      <w:r w:rsidRPr="004D5007">
        <w:rPr>
          <w:color w:val="4D4D4D"/>
          <w:szCs w:val="20"/>
        </w:rPr>
        <w:br w:type="page"/>
      </w:r>
      <w:bookmarkStart w:id="15" w:name="_Toc390696877"/>
      <w:r w:rsidRPr="00102648">
        <w:lastRenderedPageBreak/>
        <w:t>Governance &amp; Finance</w:t>
      </w:r>
      <w:bookmarkEnd w:id="15"/>
    </w:p>
    <w:p w:rsidR="00570F89" w:rsidRPr="004D5007" w:rsidRDefault="00570F89" w:rsidP="00D20280"/>
    <w:p w:rsidR="00570F89" w:rsidRPr="004D5007" w:rsidRDefault="00570F89" w:rsidP="00E65502">
      <w:r w:rsidRPr="004D5007">
        <w:t>Dr Steve Barrett</w:t>
      </w:r>
    </w:p>
    <w:p w:rsidR="00570F89" w:rsidRPr="004D5007" w:rsidRDefault="00570F89" w:rsidP="00E65502">
      <w:r w:rsidRPr="004D5007">
        <w:t>Dr Peter Moss</w:t>
      </w:r>
    </w:p>
    <w:p w:rsidR="00570F89" w:rsidRPr="009735C3" w:rsidRDefault="00570F89" w:rsidP="00EC0AE1">
      <w:pPr>
        <w:pStyle w:val="NoSpacing"/>
        <w:rPr>
          <w:rFonts w:cs="Arial"/>
          <w:color w:val="4D4D4D"/>
          <w:sz w:val="20"/>
          <w:szCs w:val="20"/>
          <w:lang w:eastAsia="en-GB"/>
        </w:rPr>
      </w:pPr>
    </w:p>
    <w:p w:rsidR="00570F89" w:rsidRPr="009735C3" w:rsidRDefault="00570F89" w:rsidP="00EC0AE1">
      <w:pPr>
        <w:pStyle w:val="Heading2"/>
        <w:spacing w:line="240" w:lineRule="auto"/>
        <w:rPr>
          <w:rFonts w:cs="Arial"/>
          <w:iCs w:val="0"/>
          <w:sz w:val="20"/>
          <w:szCs w:val="20"/>
        </w:rPr>
      </w:pPr>
      <w:r w:rsidRPr="009735C3">
        <w:rPr>
          <w:rFonts w:cs="Arial"/>
          <w:iCs w:val="0"/>
          <w:sz w:val="20"/>
          <w:szCs w:val="20"/>
        </w:rPr>
        <w:t>Aims:</w:t>
      </w:r>
    </w:p>
    <w:p w:rsidR="00570F89" w:rsidRPr="009735C3" w:rsidRDefault="00570F89" w:rsidP="00E65502">
      <w:r w:rsidRPr="009735C3">
        <w:t>To ensure the integrity of BIA as a charity is protected through open and transparent financial and organisational management, and compliance with the requirements of the Office of the Scottish Charity Regulator (OSCR).</w:t>
      </w:r>
    </w:p>
    <w:p w:rsidR="00570F89" w:rsidRPr="00A00569" w:rsidRDefault="00570F89" w:rsidP="00A00569">
      <w:r w:rsidRPr="009735C3">
        <w:t>A report on the activity and finances of the Association will be presented at the Annual General Meeting in June 2014.</w:t>
      </w:r>
    </w:p>
    <w:p w:rsidR="00570F89" w:rsidRPr="004D5007" w:rsidRDefault="00570F89" w:rsidP="00EC0AE1">
      <w:pPr>
        <w:spacing w:line="240" w:lineRule="auto"/>
        <w:rPr>
          <w:rFonts w:cs="Arial"/>
          <w:color w:val="4D4D4D"/>
        </w:rPr>
      </w:pPr>
    </w:p>
    <w:p w:rsidR="00570F89" w:rsidRPr="004D5007" w:rsidRDefault="00570F89" w:rsidP="00EC0AE1">
      <w:pPr>
        <w:autoSpaceDE w:val="0"/>
        <w:autoSpaceDN w:val="0"/>
        <w:adjustRightInd w:val="0"/>
        <w:spacing w:after="0" w:line="240" w:lineRule="auto"/>
        <w:jc w:val="center"/>
        <w:rPr>
          <w:rFonts w:cs="Arial"/>
          <w:color w:val="B3206F"/>
          <w:sz w:val="46"/>
          <w:szCs w:val="46"/>
        </w:rPr>
      </w:pPr>
    </w:p>
    <w:p w:rsidR="00570F89" w:rsidRPr="004D5007" w:rsidRDefault="00570F89" w:rsidP="00EC0AE1">
      <w:pPr>
        <w:autoSpaceDE w:val="0"/>
        <w:autoSpaceDN w:val="0"/>
        <w:adjustRightInd w:val="0"/>
        <w:spacing w:after="0" w:line="240" w:lineRule="auto"/>
        <w:jc w:val="center"/>
        <w:rPr>
          <w:rFonts w:cs="Arial"/>
          <w:color w:val="B3206F"/>
          <w:sz w:val="46"/>
          <w:szCs w:val="46"/>
        </w:rPr>
      </w:pPr>
    </w:p>
    <w:p w:rsidR="00570F89" w:rsidRPr="004D5007" w:rsidRDefault="00570F89" w:rsidP="00EC0AE1">
      <w:pPr>
        <w:autoSpaceDE w:val="0"/>
        <w:autoSpaceDN w:val="0"/>
        <w:adjustRightInd w:val="0"/>
        <w:spacing w:after="0" w:line="240" w:lineRule="auto"/>
        <w:jc w:val="center"/>
        <w:rPr>
          <w:rFonts w:cs="Arial"/>
          <w:color w:val="B3206F"/>
          <w:sz w:val="46"/>
          <w:szCs w:val="46"/>
        </w:rPr>
      </w:pPr>
    </w:p>
    <w:p w:rsidR="00570F89" w:rsidRDefault="00570F89">
      <w:pPr>
        <w:spacing w:after="0" w:line="240" w:lineRule="auto"/>
        <w:rPr>
          <w:rFonts w:cs="Arial"/>
          <w:color w:val="B3206F"/>
          <w:sz w:val="46"/>
          <w:szCs w:val="46"/>
        </w:rPr>
      </w:pPr>
      <w:r>
        <w:rPr>
          <w:rFonts w:cs="Arial"/>
          <w:color w:val="B3206F"/>
          <w:sz w:val="46"/>
          <w:szCs w:val="46"/>
        </w:rPr>
        <w:br w:type="page"/>
      </w:r>
    </w:p>
    <w:p w:rsidR="00570F89" w:rsidRDefault="00570F89" w:rsidP="00A22E68">
      <w:pPr>
        <w:pStyle w:val="Heading1"/>
      </w:pPr>
      <w:bookmarkStart w:id="16" w:name="_Toc390696878"/>
      <w:r w:rsidRPr="004D5007">
        <w:lastRenderedPageBreak/>
        <w:t>Honorary Treasurer’s Report</w:t>
      </w:r>
      <w:bookmarkEnd w:id="16"/>
    </w:p>
    <w:p w:rsidR="00570F89" w:rsidRPr="004D5007" w:rsidRDefault="00570F89" w:rsidP="00EC0AE1">
      <w:pPr>
        <w:autoSpaceDE w:val="0"/>
        <w:autoSpaceDN w:val="0"/>
        <w:adjustRightInd w:val="0"/>
        <w:spacing w:after="0" w:line="240" w:lineRule="auto"/>
        <w:jc w:val="center"/>
        <w:rPr>
          <w:rFonts w:cs="Arial"/>
          <w:color w:val="B3206F"/>
          <w:sz w:val="46"/>
          <w:szCs w:val="46"/>
        </w:rPr>
      </w:pPr>
    </w:p>
    <w:p w:rsidR="00570F89" w:rsidRPr="009B1FB8" w:rsidRDefault="00570F89" w:rsidP="00E65502"/>
    <w:p w:rsidR="00570F89" w:rsidRPr="009B1FB8" w:rsidRDefault="00570F89" w:rsidP="00E65502">
      <w:r w:rsidRPr="009B1FB8">
        <w:t>The year saw progress with the Association’s electronic banking arrangements, and almost all payments, reimbursements, grant awards, etc. are now made by electronic bank transfer.</w:t>
      </w:r>
    </w:p>
    <w:p w:rsidR="00570F89" w:rsidRPr="00E65502" w:rsidRDefault="00570F89" w:rsidP="00E65502">
      <w:r w:rsidRPr="009B1FB8">
        <w:t xml:space="preserve">Progress has also been made with recovering members’ unpaid subscriptions, including arrears. The cause for this was found to be a failure of communication with the organisation collecting the </w:t>
      </w:r>
      <w:r w:rsidRPr="00E65502">
        <w:t>Association’s direct debits.</w:t>
      </w:r>
    </w:p>
    <w:p w:rsidR="00570F89" w:rsidRPr="00E65502" w:rsidRDefault="00570F89" w:rsidP="00E65502">
      <w:r w:rsidRPr="00E65502">
        <w:t>Notable changes from the previous year’s finances were a substantial, but one-off, increase in income from the Journal of Infection as a result of the creation of the C Diff Knowledge Centre; income from investments has also increased compared with the previous year.  Increased expenditure resulted from meetings costs and recharges from the previous year, and from increased payments to Hartley Taylor for the greater level of service now provided.</w:t>
      </w:r>
    </w:p>
    <w:p w:rsidR="00570F89" w:rsidRDefault="00570F89" w:rsidP="00765575"/>
    <w:p w:rsidR="00570F89" w:rsidRPr="00042982" w:rsidRDefault="00570F89" w:rsidP="00765575">
      <w:r w:rsidRPr="00042982">
        <w:t>The Association’s income for the year has increased from £250,976 to £305,239 in the year. This is mainly due to an increase in income from the Journal of Infection, from £170,847 in 2012 to £221,133 in 2013.</w:t>
      </w:r>
    </w:p>
    <w:p w:rsidR="00570F89" w:rsidRPr="00042982" w:rsidRDefault="00570F89" w:rsidP="00765575">
      <w:r w:rsidRPr="00042982">
        <w:t>The net assets of the Association at 30</w:t>
      </w:r>
      <w:r w:rsidRPr="00042982">
        <w:rPr>
          <w:vertAlign w:val="superscript"/>
        </w:rPr>
        <w:t>th</w:t>
      </w:r>
      <w:r w:rsidRPr="00042982">
        <w:t xml:space="preserve"> September 2013 amounted to £1,734,451 (2012; £1,488,515). </w:t>
      </w:r>
    </w:p>
    <w:p w:rsidR="00570F89" w:rsidRPr="00042982" w:rsidRDefault="00570F89" w:rsidP="00765575">
      <w:r w:rsidRPr="00042982">
        <w:t>Expenditure increased from £131,448 in 2012 to £192,686 in 2013.  This has resulted in a surplus before investment gain of £112,553 (2011 surplus of £119,528).</w:t>
      </w:r>
    </w:p>
    <w:p w:rsidR="00570F89" w:rsidRPr="00042982" w:rsidRDefault="00570F89" w:rsidP="00765575">
      <w:r w:rsidRPr="00042982">
        <w:t>Supplying members' journal copies cost £28,869 in the year. Fellowship Grants awarded in the year amounting to £24,700.</w:t>
      </w:r>
    </w:p>
    <w:p w:rsidR="00570F89" w:rsidRPr="00042982" w:rsidRDefault="00570F89" w:rsidP="00765575">
      <w:r w:rsidRPr="00042982">
        <w:t>Investments increased from £1,098,043 in 2012 to £1,287,893 in 2013. The Society made an unrealised gain of £126,723 in the year (2012: £108,412).</w:t>
      </w:r>
    </w:p>
    <w:p w:rsidR="00570F89" w:rsidRPr="00042982" w:rsidRDefault="00570F89" w:rsidP="00765575">
      <w:r w:rsidRPr="00042982">
        <w:t>The net assets of the Association at 30 September 2013 amount to £1,734,451 (2012: £1,488,515).</w:t>
      </w:r>
    </w:p>
    <w:p w:rsidR="00570F89" w:rsidRPr="00042982" w:rsidRDefault="00570F89" w:rsidP="00765575">
      <w:r w:rsidRPr="00042982">
        <w:t>The Association can continue to look forward to improving its financial position with the continuation of improvements in Stock market conditions, as well as an increase in the profile of the Journal and expanding of its membership. The surplus for the year amounted to £245,936 (2012: £229,908).</w:t>
      </w:r>
    </w:p>
    <w:p w:rsidR="00570F89" w:rsidRDefault="00570F89" w:rsidP="00E65502"/>
    <w:p w:rsidR="00570F89" w:rsidRPr="00E65502" w:rsidRDefault="00570F89" w:rsidP="00E65502">
      <w:r w:rsidRPr="00E65502">
        <w:t>The financial summary as prepared by the BIA’s accountants is shown below:</w:t>
      </w:r>
    </w:p>
    <w:p w:rsidR="00570F89" w:rsidRPr="00042982" w:rsidRDefault="00590305" w:rsidP="00042982">
      <w:pPr>
        <w:spacing w:line="240" w:lineRule="auto"/>
        <w:rPr>
          <w:rFonts w:cs="Arial"/>
        </w:rPr>
      </w:pPr>
      <w:r>
        <w:rPr>
          <w:rFonts w:cs="Arial"/>
          <w:noProof/>
        </w:rPr>
        <w:lastRenderedPageBreak/>
        <w:drawing>
          <wp:inline distT="0" distB="0" distL="0" distR="0">
            <wp:extent cx="5009515" cy="5947410"/>
            <wp:effectExtent l="0" t="0" r="63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l="28958" t="11595" r="27286" b="22865"/>
                    <a:stretch>
                      <a:fillRect/>
                    </a:stretch>
                  </pic:blipFill>
                  <pic:spPr bwMode="auto">
                    <a:xfrm>
                      <a:off x="0" y="0"/>
                      <a:ext cx="5009515" cy="5947410"/>
                    </a:xfrm>
                    <a:prstGeom prst="rect">
                      <a:avLst/>
                    </a:prstGeom>
                    <a:noFill/>
                    <a:ln>
                      <a:noFill/>
                    </a:ln>
                  </pic:spPr>
                </pic:pic>
              </a:graphicData>
            </a:graphic>
          </wp:inline>
        </w:drawing>
      </w:r>
    </w:p>
    <w:p w:rsidR="00570F89" w:rsidRPr="00042982" w:rsidRDefault="00590305" w:rsidP="00042982">
      <w:pPr>
        <w:spacing w:line="240" w:lineRule="auto"/>
        <w:rPr>
          <w:rFonts w:cs="Arial"/>
        </w:rPr>
      </w:pPr>
      <w:r>
        <w:rPr>
          <w:rFonts w:cs="Arial"/>
          <w:noProof/>
        </w:rPr>
        <w:lastRenderedPageBreak/>
        <w:drawing>
          <wp:inline distT="0" distB="0" distL="0" distR="0">
            <wp:extent cx="5255895" cy="5971540"/>
            <wp:effectExtent l="0" t="0" r="1905"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l="27177" t="8235" r="25990" b="24544"/>
                    <a:stretch>
                      <a:fillRect/>
                    </a:stretch>
                  </pic:blipFill>
                  <pic:spPr bwMode="auto">
                    <a:xfrm>
                      <a:off x="0" y="0"/>
                      <a:ext cx="5255895" cy="5971540"/>
                    </a:xfrm>
                    <a:prstGeom prst="rect">
                      <a:avLst/>
                    </a:prstGeom>
                    <a:noFill/>
                    <a:ln>
                      <a:noFill/>
                    </a:ln>
                  </pic:spPr>
                </pic:pic>
              </a:graphicData>
            </a:graphic>
          </wp:inline>
        </w:drawing>
      </w:r>
    </w:p>
    <w:p w:rsidR="00570F89" w:rsidRPr="00042982" w:rsidRDefault="00570F89" w:rsidP="004B4A44">
      <w:pPr>
        <w:autoSpaceDE w:val="0"/>
        <w:autoSpaceDN w:val="0"/>
        <w:adjustRightInd w:val="0"/>
        <w:spacing w:after="0" w:line="240" w:lineRule="auto"/>
        <w:jc w:val="center"/>
        <w:rPr>
          <w:rFonts w:cs="Arial"/>
          <w:sz w:val="21"/>
          <w:szCs w:val="21"/>
        </w:rPr>
      </w:pPr>
      <w:r w:rsidRPr="004D5007">
        <w:rPr>
          <w:rFonts w:cs="Arial"/>
          <w:sz w:val="21"/>
          <w:szCs w:val="21"/>
        </w:rPr>
        <w:t>********************************************************</w:t>
      </w:r>
    </w:p>
    <w:p w:rsidR="00570F89" w:rsidRPr="00042982" w:rsidRDefault="00570F89" w:rsidP="00042982">
      <w:pPr>
        <w:autoSpaceDE w:val="0"/>
        <w:autoSpaceDN w:val="0"/>
        <w:adjustRightInd w:val="0"/>
        <w:spacing w:after="0" w:line="240" w:lineRule="auto"/>
        <w:rPr>
          <w:rFonts w:cs="Arial"/>
          <w:sz w:val="21"/>
          <w:szCs w:val="21"/>
        </w:rPr>
      </w:pPr>
    </w:p>
    <w:p w:rsidR="00570F89" w:rsidRPr="00765575" w:rsidRDefault="00570F89" w:rsidP="00765575">
      <w:pPr>
        <w:spacing w:after="0" w:line="240" w:lineRule="auto"/>
        <w:rPr>
          <w:rFonts w:cs="Arial"/>
        </w:rPr>
      </w:pPr>
    </w:p>
    <w:p w:rsidR="00570F89" w:rsidRPr="004D5007" w:rsidRDefault="00570F89" w:rsidP="00EC0AE1">
      <w:pPr>
        <w:spacing w:line="240" w:lineRule="auto"/>
        <w:rPr>
          <w:rFonts w:cs="Arial"/>
          <w:color w:val="4D4D4D"/>
        </w:rPr>
      </w:pPr>
    </w:p>
    <w:p w:rsidR="00570F89" w:rsidRPr="004D5007" w:rsidRDefault="00570F89" w:rsidP="00EC0AE1">
      <w:pPr>
        <w:spacing w:line="240" w:lineRule="auto"/>
        <w:rPr>
          <w:rFonts w:cs="Arial"/>
          <w:color w:val="4D4D4D"/>
        </w:rPr>
      </w:pPr>
    </w:p>
    <w:p w:rsidR="00570F89" w:rsidRPr="0041163A" w:rsidRDefault="00570F89" w:rsidP="000125B4">
      <w:pPr>
        <w:pStyle w:val="Heading1"/>
      </w:pPr>
      <w:r>
        <w:br w:type="page"/>
      </w:r>
      <w:bookmarkStart w:id="17" w:name="_Toc390696879"/>
      <w:r w:rsidRPr="0041163A">
        <w:lastRenderedPageBreak/>
        <w:t xml:space="preserve">Honorary </w:t>
      </w:r>
      <w:r>
        <w:t>Secretary’s</w:t>
      </w:r>
      <w:r w:rsidRPr="0041163A">
        <w:t xml:space="preserve"> Report</w:t>
      </w:r>
      <w:bookmarkEnd w:id="17"/>
    </w:p>
    <w:p w:rsidR="00570F89" w:rsidRDefault="00570F89" w:rsidP="000125B4"/>
    <w:p w:rsidR="00570F89" w:rsidRDefault="00570F89" w:rsidP="000125B4">
      <w:r w:rsidRPr="009B1FB8">
        <w:t xml:space="preserve">The year saw </w:t>
      </w:r>
      <w:r>
        <w:t>changes to membership of Council.</w:t>
      </w:r>
    </w:p>
    <w:p w:rsidR="00570F89" w:rsidRDefault="00570F89" w:rsidP="000125B4">
      <w:r>
        <w:t>Nominations were opened in April 2013 for the posts of:</w:t>
      </w:r>
    </w:p>
    <w:p w:rsidR="00570F89" w:rsidRDefault="00570F89" w:rsidP="00853F92">
      <w:pPr>
        <w:spacing w:after="120"/>
        <w:ind w:left="720"/>
      </w:pPr>
      <w:r>
        <w:t>Vice-President</w:t>
      </w:r>
    </w:p>
    <w:p w:rsidR="00570F89" w:rsidRDefault="00570F89" w:rsidP="00853F92">
      <w:pPr>
        <w:spacing w:after="120"/>
        <w:ind w:left="720"/>
      </w:pPr>
      <w:r>
        <w:t>Meetings Secretary</w:t>
      </w:r>
    </w:p>
    <w:p w:rsidR="00570F89" w:rsidRDefault="00570F89" w:rsidP="00853F92">
      <w:pPr>
        <w:spacing w:after="120"/>
        <w:ind w:left="720"/>
      </w:pPr>
      <w:r>
        <w:t>Clinical Services Secretary (Infectious Diseases)</w:t>
      </w:r>
    </w:p>
    <w:p w:rsidR="00570F89" w:rsidRDefault="00570F89" w:rsidP="00853F92">
      <w:pPr>
        <w:spacing w:after="120"/>
        <w:ind w:left="720"/>
      </w:pPr>
      <w:r>
        <w:t>Membership Secretary</w:t>
      </w:r>
    </w:p>
    <w:p w:rsidR="00570F89" w:rsidRDefault="00570F89" w:rsidP="00853F92">
      <w:pPr>
        <w:spacing w:after="120"/>
        <w:ind w:left="720"/>
      </w:pPr>
      <w:r>
        <w:t>Guidelines Secretary</w:t>
      </w:r>
    </w:p>
    <w:p w:rsidR="00570F89" w:rsidRDefault="00570F89" w:rsidP="00853F92">
      <w:pPr>
        <w:spacing w:after="120"/>
        <w:ind w:left="720"/>
      </w:pPr>
      <w:r>
        <w:t xml:space="preserve">Communications Secretary </w:t>
      </w:r>
    </w:p>
    <w:p w:rsidR="00570F89" w:rsidRDefault="00570F89" w:rsidP="00853F92">
      <w:pPr>
        <w:spacing w:after="120"/>
        <w:ind w:left="720"/>
      </w:pPr>
      <w:r>
        <w:t>Secretary for associate members</w:t>
      </w:r>
    </w:p>
    <w:p w:rsidR="00570F89" w:rsidRDefault="00570F89" w:rsidP="000125B4">
      <w:r>
        <w:t>Multiple nominations were received for two posts and elections were held.</w:t>
      </w:r>
    </w:p>
    <w:p w:rsidR="00570F89" w:rsidRDefault="00570F89" w:rsidP="00853F92">
      <w:pPr>
        <w:spacing w:after="120"/>
        <w:ind w:left="720"/>
      </w:pPr>
      <w:r>
        <w:t>Vice President</w:t>
      </w:r>
      <w:r>
        <w:tab/>
      </w:r>
      <w:r>
        <w:tab/>
      </w:r>
      <w:r>
        <w:tab/>
        <w:t>Dr Martin Wiselska elected</w:t>
      </w:r>
    </w:p>
    <w:p w:rsidR="00570F89" w:rsidRDefault="00570F89" w:rsidP="00853F92">
      <w:pPr>
        <w:spacing w:after="120"/>
        <w:ind w:left="720"/>
      </w:pPr>
      <w:r>
        <w:t>CSC (ID)</w:t>
      </w:r>
      <w:r>
        <w:tab/>
      </w:r>
      <w:r>
        <w:tab/>
      </w:r>
      <w:r>
        <w:tab/>
        <w:t>Dr Bridget Atkins elected</w:t>
      </w:r>
    </w:p>
    <w:p w:rsidR="00570F89" w:rsidRDefault="00570F89" w:rsidP="000125B4">
      <w:r>
        <w:t>One nomination for each of the following posts was received and these nominees were elected unopposed;</w:t>
      </w:r>
    </w:p>
    <w:p w:rsidR="00570F89" w:rsidRDefault="00570F89" w:rsidP="00853F92">
      <w:pPr>
        <w:spacing w:after="120"/>
        <w:ind w:left="720"/>
      </w:pPr>
      <w:r>
        <w:t xml:space="preserve">Meetings Secretary </w:t>
      </w:r>
      <w:r>
        <w:tab/>
      </w:r>
      <w:r>
        <w:tab/>
      </w:r>
      <w:r w:rsidRPr="004D5007">
        <w:t>Professor Steve Green</w:t>
      </w:r>
    </w:p>
    <w:p w:rsidR="00570F89" w:rsidRPr="000125B4" w:rsidRDefault="00570F89" w:rsidP="00853F92">
      <w:pPr>
        <w:spacing w:after="120"/>
        <w:ind w:left="720"/>
      </w:pPr>
      <w:r>
        <w:t xml:space="preserve">Membership Secretary </w:t>
      </w:r>
      <w:r>
        <w:tab/>
      </w:r>
      <w:r>
        <w:tab/>
      </w:r>
      <w:r w:rsidRPr="000125B4">
        <w:t>Dr David Partridge</w:t>
      </w:r>
    </w:p>
    <w:p w:rsidR="00570F89" w:rsidRDefault="00570F89" w:rsidP="00853F92">
      <w:pPr>
        <w:spacing w:after="120"/>
        <w:ind w:left="720"/>
      </w:pPr>
      <w:r>
        <w:t>Guidelines Secretary</w:t>
      </w:r>
      <w:r>
        <w:tab/>
      </w:r>
      <w:r>
        <w:tab/>
      </w:r>
      <w:r w:rsidRPr="004D5007">
        <w:t>Dr Peter Cowling</w:t>
      </w:r>
    </w:p>
    <w:p w:rsidR="00570F89" w:rsidRDefault="00570F89" w:rsidP="00853F92">
      <w:pPr>
        <w:spacing w:after="120"/>
        <w:ind w:left="720"/>
      </w:pPr>
      <w:r>
        <w:t>Communications Secretary</w:t>
      </w:r>
      <w:r>
        <w:tab/>
      </w:r>
      <w:r w:rsidRPr="004D5007">
        <w:t>Dr Kumara Dharmasena</w:t>
      </w:r>
      <w:r>
        <w:t xml:space="preserve"> </w:t>
      </w:r>
    </w:p>
    <w:p w:rsidR="00570F89" w:rsidRDefault="00570F89" w:rsidP="000125B4">
      <w:r>
        <w:t>No nominations were received for the post of Secretary for Associate Members</w:t>
      </w:r>
    </w:p>
    <w:p w:rsidR="00570F89" w:rsidRDefault="00570F89" w:rsidP="000125B4">
      <w:r>
        <w:t>Council decided to secure external administrative support to support the smooth running of the Association’s affairs. After an open invitation, Hartley Taylor Medical Communications Ltd was appointed for a 3-year period.</w:t>
      </w:r>
    </w:p>
    <w:p w:rsidR="00570F89" w:rsidRDefault="00570F89" w:rsidP="000125B4"/>
    <w:p w:rsidR="00570F89" w:rsidRDefault="00570F89" w:rsidP="000125B4">
      <w:r>
        <w:t>AJ Mifsud</w:t>
      </w:r>
    </w:p>
    <w:p w:rsidR="00570F89" w:rsidRPr="00192ADF" w:rsidRDefault="00570F89" w:rsidP="000125B4">
      <w:r>
        <w:t>Interim Hon Sec</w:t>
      </w:r>
    </w:p>
    <w:p w:rsidR="00570F89" w:rsidRDefault="00570F89">
      <w:pPr>
        <w:spacing w:after="0" w:line="240" w:lineRule="auto"/>
        <w:rPr>
          <w:b/>
          <w:bCs/>
          <w:color w:val="B3206F"/>
          <w:kern w:val="32"/>
          <w:sz w:val="44"/>
          <w:szCs w:val="32"/>
        </w:rPr>
      </w:pPr>
      <w:r>
        <w:br w:type="page"/>
      </w:r>
    </w:p>
    <w:p w:rsidR="00570F89" w:rsidRPr="004D5007" w:rsidRDefault="00570F89" w:rsidP="00A22E68">
      <w:pPr>
        <w:pStyle w:val="Heading1"/>
      </w:pPr>
      <w:bookmarkStart w:id="18" w:name="_Toc390696880"/>
      <w:r w:rsidRPr="004D5007">
        <w:lastRenderedPageBreak/>
        <w:t>Contact details</w:t>
      </w:r>
      <w:bookmarkEnd w:id="18"/>
    </w:p>
    <w:p w:rsidR="00570F89" w:rsidRPr="004D5007" w:rsidRDefault="00570F89" w:rsidP="00EC0AE1">
      <w:pPr>
        <w:autoSpaceDE w:val="0"/>
        <w:autoSpaceDN w:val="0"/>
        <w:adjustRightInd w:val="0"/>
        <w:spacing w:after="0" w:line="240" w:lineRule="auto"/>
        <w:jc w:val="center"/>
        <w:rPr>
          <w:rFonts w:cs="Arial"/>
          <w:color w:val="4D4D4D"/>
        </w:rPr>
      </w:pPr>
    </w:p>
    <w:p w:rsidR="00570F89" w:rsidRPr="00A22E68" w:rsidRDefault="00570F89" w:rsidP="00A22E68">
      <w:pPr>
        <w:pStyle w:val="Heading2"/>
      </w:pPr>
      <w:r w:rsidRPr="00A22E68">
        <w:t>Postal Address</w:t>
      </w:r>
      <w:r>
        <w:t>:</w:t>
      </w:r>
    </w:p>
    <w:p w:rsidR="00570F89" w:rsidRPr="004D5007" w:rsidRDefault="00570F89" w:rsidP="000125B4">
      <w:pPr>
        <w:spacing w:after="0" w:line="240" w:lineRule="auto"/>
      </w:pPr>
      <w:r w:rsidRPr="004D5007">
        <w:t>British Infection Association</w:t>
      </w:r>
    </w:p>
    <w:p w:rsidR="00570F89" w:rsidRPr="004D5007" w:rsidRDefault="00570F89" w:rsidP="000125B4">
      <w:pPr>
        <w:spacing w:after="0" w:line="240" w:lineRule="auto"/>
      </w:pPr>
      <w:r w:rsidRPr="004D5007">
        <w:t>C/o Hartley Taylor Ltd</w:t>
      </w:r>
    </w:p>
    <w:p w:rsidR="00570F89" w:rsidRDefault="00570F89" w:rsidP="000125B4">
      <w:pPr>
        <w:spacing w:after="0" w:line="240" w:lineRule="auto"/>
      </w:pPr>
      <w:r w:rsidRPr="004D5007">
        <w:t>Suite GC</w:t>
      </w:r>
      <w:r>
        <w:t xml:space="preserve"> </w:t>
      </w:r>
    </w:p>
    <w:p w:rsidR="00570F89" w:rsidRPr="004D5007" w:rsidRDefault="00570F89" w:rsidP="000125B4">
      <w:pPr>
        <w:spacing w:after="0" w:line="240" w:lineRule="auto"/>
      </w:pPr>
      <w:r w:rsidRPr="004D5007">
        <w:t>Caledonian House</w:t>
      </w:r>
    </w:p>
    <w:p w:rsidR="00570F89" w:rsidRPr="004D5007" w:rsidRDefault="00570F89" w:rsidP="000125B4">
      <w:pPr>
        <w:spacing w:after="0" w:line="240" w:lineRule="auto"/>
      </w:pPr>
      <w:r w:rsidRPr="004D5007">
        <w:t>Tatton Street</w:t>
      </w:r>
    </w:p>
    <w:p w:rsidR="00570F89" w:rsidRPr="004D5007" w:rsidRDefault="00570F89" w:rsidP="000125B4">
      <w:pPr>
        <w:spacing w:after="0" w:line="240" w:lineRule="auto"/>
      </w:pPr>
      <w:r w:rsidRPr="004D5007">
        <w:t>Knutsford</w:t>
      </w:r>
    </w:p>
    <w:p w:rsidR="00570F89" w:rsidRPr="004D5007" w:rsidRDefault="00570F89" w:rsidP="000125B4">
      <w:pPr>
        <w:spacing w:after="0" w:line="240" w:lineRule="auto"/>
      </w:pPr>
      <w:r w:rsidRPr="004D5007">
        <w:t>WA16 6AG</w:t>
      </w:r>
    </w:p>
    <w:p w:rsidR="00570F89" w:rsidRPr="00A22E68" w:rsidRDefault="00570F89" w:rsidP="00A22E68">
      <w:pPr>
        <w:pStyle w:val="Heading2"/>
      </w:pPr>
      <w:r w:rsidRPr="00A22E68">
        <w:t>Telephone</w:t>
      </w:r>
      <w:r>
        <w:t>:</w:t>
      </w:r>
    </w:p>
    <w:p w:rsidR="00570F89" w:rsidRPr="004D5007" w:rsidRDefault="00570F89" w:rsidP="00853F92">
      <w:r w:rsidRPr="004D5007">
        <w:t xml:space="preserve">Please contact Head office on 01565 </w:t>
      </w:r>
      <w:r>
        <w:t>632982</w:t>
      </w:r>
      <w:r w:rsidRPr="004D5007">
        <w:t xml:space="preserve"> </w:t>
      </w:r>
    </w:p>
    <w:p w:rsidR="00570F89" w:rsidRPr="00A22E68" w:rsidRDefault="00570F89" w:rsidP="00A22E68">
      <w:pPr>
        <w:pStyle w:val="Heading2"/>
      </w:pPr>
      <w:r w:rsidRPr="00A22E68">
        <w:t>Email</w:t>
      </w:r>
      <w:r>
        <w:t>:</w:t>
      </w:r>
    </w:p>
    <w:p w:rsidR="00570F89" w:rsidRPr="00853F92" w:rsidRDefault="00BF33CD" w:rsidP="00EC0AE1">
      <w:pPr>
        <w:spacing w:line="240" w:lineRule="auto"/>
        <w:rPr>
          <w:rFonts w:cs="Arial"/>
          <w:color w:val="4D4D4D"/>
        </w:rPr>
      </w:pPr>
      <w:hyperlink r:id="rId11" w:history="1">
        <w:r w:rsidR="00570F89" w:rsidRPr="00853F92">
          <w:rPr>
            <w:rStyle w:val="Hyperlink"/>
            <w:rFonts w:cs="Arial"/>
          </w:rPr>
          <w:t>bia@hartleytaylor.co.uk</w:t>
        </w:r>
      </w:hyperlink>
    </w:p>
    <w:p w:rsidR="00570F89" w:rsidRPr="00A22E68" w:rsidRDefault="00570F89" w:rsidP="00A22E68">
      <w:pPr>
        <w:pStyle w:val="Heading2"/>
      </w:pPr>
      <w:r w:rsidRPr="00A22E68">
        <w:t>Council members contact details:</w:t>
      </w:r>
    </w:p>
    <w:p w:rsidR="00570F89" w:rsidRPr="004D5007" w:rsidRDefault="00570F89" w:rsidP="00E65502">
      <w:r w:rsidRPr="004D5007">
        <w:t>President, Dr Peter Moss, president@britishinfection.org</w:t>
      </w:r>
    </w:p>
    <w:p w:rsidR="00570F89" w:rsidRPr="004D5007" w:rsidRDefault="00570F89" w:rsidP="00E65502">
      <w:r w:rsidRPr="004D5007">
        <w:t>Vice President, Dr Martin Wiselka, vicepresident@britishinfection.org</w:t>
      </w:r>
    </w:p>
    <w:p w:rsidR="00570F89" w:rsidRPr="004D5007" w:rsidRDefault="00570F89" w:rsidP="00E65502">
      <w:r w:rsidRPr="004D5007">
        <w:t>Honorary Secretary, Dr Albert Mifsud, secretary@britishinfection.org</w:t>
      </w:r>
    </w:p>
    <w:p w:rsidR="00570F89" w:rsidRPr="004D5007" w:rsidRDefault="00570F89" w:rsidP="00E65502">
      <w:r w:rsidRPr="004D5007">
        <w:t>Honorary Treasurer, Dr Stephen Barrett, treasurer@britishinfection.org</w:t>
      </w:r>
    </w:p>
    <w:p w:rsidR="00570F89" w:rsidRPr="004D5007" w:rsidRDefault="00570F89" w:rsidP="00E65502">
      <w:r w:rsidRPr="004D5007">
        <w:t>Meetings Secretary, Professor Steve Green, meetings@britishinfection.org</w:t>
      </w:r>
    </w:p>
    <w:p w:rsidR="00570F89" w:rsidRPr="004D5007" w:rsidRDefault="00570F89" w:rsidP="00E65502">
      <w:r w:rsidRPr="004D5007">
        <w:t>Membership Secretary, Dr David Partridge, membership@britishinfection.org</w:t>
      </w:r>
    </w:p>
    <w:p w:rsidR="00570F89" w:rsidRPr="004D5007" w:rsidRDefault="00570F89" w:rsidP="00E65502">
      <w:r w:rsidRPr="004D5007">
        <w:t>Clinical Services (ID), Dr Bridget Atkins, clinicalservicesid@britishinfection.org</w:t>
      </w:r>
    </w:p>
    <w:p w:rsidR="00570F89" w:rsidRPr="004D5007" w:rsidRDefault="00570F89" w:rsidP="00E65502">
      <w:r w:rsidRPr="004D5007">
        <w:t>Clinical Services (Micro &amp; Virology), Dr Tony Elston, clinicalservicesmv@britishinfection.org</w:t>
      </w:r>
    </w:p>
    <w:p w:rsidR="00570F89" w:rsidRPr="004D5007" w:rsidRDefault="00570F89" w:rsidP="00E65502">
      <w:r w:rsidRPr="004D5007">
        <w:t>Guidelines Secretary, Dr Peter Cowling, guidelines@britishinfection.org</w:t>
      </w:r>
    </w:p>
    <w:p w:rsidR="00570F89" w:rsidRPr="004D5007" w:rsidRDefault="00570F89" w:rsidP="00E65502">
      <w:r w:rsidRPr="004D5007">
        <w:t>Communications Secretary, Dr Kumara Dharmasena, communications@britishinfection.org</w:t>
      </w:r>
    </w:p>
    <w:p w:rsidR="00570F89" w:rsidRPr="004D5007" w:rsidRDefault="00570F89" w:rsidP="00E65502">
      <w:r w:rsidRPr="004D5007">
        <w:t>Manpower &amp; Training Secretary, Dr Albert Mifsud, manpowertraining@britishinfection.org</w:t>
      </w:r>
    </w:p>
    <w:p w:rsidR="00570F89" w:rsidRPr="004D5007" w:rsidRDefault="00570F89" w:rsidP="00E65502">
      <w:r w:rsidRPr="004D5007">
        <w:t>Scientific &amp; Research Secretary, Drs Martin Llewelyn and Melanie Newport, scientificresearch@britishinfection.org</w:t>
      </w:r>
    </w:p>
    <w:p w:rsidR="00570F89" w:rsidRPr="004D5007" w:rsidRDefault="00570F89" w:rsidP="00E65502">
      <w:r w:rsidRPr="004D5007">
        <w:t>Trainee (Meetings) Secretary, Dr Fiona McGill, traineemeetings@britishinfection.org</w:t>
      </w:r>
    </w:p>
    <w:p w:rsidR="00570F89" w:rsidRPr="004D5007" w:rsidRDefault="00570F89" w:rsidP="00E65502">
      <w:r w:rsidRPr="004D5007">
        <w:t>Trainee (Professional Affairs) Secretary, Dr Thushan De Silva, traineeprofaffairs@britishinfection.org</w:t>
      </w:r>
    </w:p>
    <w:p w:rsidR="00570F89" w:rsidRPr="004D5007" w:rsidRDefault="00570F89" w:rsidP="00E65502">
      <w:r w:rsidRPr="004D5007">
        <w:t>Trainee (Communications) Secretary, Dr David Partridge, trainee@britishinfection.org</w:t>
      </w:r>
    </w:p>
    <w:p w:rsidR="00570F89" w:rsidRPr="004D5007" w:rsidRDefault="00570F89" w:rsidP="00E65502">
      <w:r w:rsidRPr="004D5007">
        <w:t xml:space="preserve">Newsletter Editor, Dr Paul Collini, </w:t>
      </w:r>
      <w:hyperlink r:id="rId12" w:history="1">
        <w:r w:rsidRPr="004D5007">
          <w:t>newsletter@britishinfection.org</w:t>
        </w:r>
      </w:hyperlink>
    </w:p>
    <w:sectPr w:rsidR="00570F89" w:rsidRPr="004D5007" w:rsidSect="009119B3">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3CD" w:rsidRDefault="00BF33CD" w:rsidP="009119B3">
      <w:pPr>
        <w:spacing w:after="0" w:line="240" w:lineRule="auto"/>
      </w:pPr>
      <w:r>
        <w:separator/>
      </w:r>
    </w:p>
  </w:endnote>
  <w:endnote w:type="continuationSeparator" w:id="0">
    <w:p w:rsidR="00BF33CD" w:rsidRDefault="00BF33CD" w:rsidP="0091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panose1 w:val="02040503050306020203"/>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Pro-Regular">
    <w:altName w:val="Agency FB"/>
    <w:panose1 w:val="020B0503030403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F89" w:rsidRDefault="00A24ACD">
    <w:pPr>
      <w:pStyle w:val="Footer"/>
      <w:jc w:val="center"/>
    </w:pPr>
    <w:r>
      <w:fldChar w:fldCharType="begin"/>
    </w:r>
    <w:r>
      <w:instrText xml:space="preserve"> PAGE   \* MERGEFORMAT </w:instrText>
    </w:r>
    <w:r>
      <w:fldChar w:fldCharType="separate"/>
    </w:r>
    <w:r w:rsidR="00E961B0">
      <w:rPr>
        <w:noProof/>
      </w:rPr>
      <w:t>18</w:t>
    </w:r>
    <w:r>
      <w:rPr>
        <w:noProof/>
      </w:rPr>
      <w:fldChar w:fldCharType="end"/>
    </w:r>
  </w:p>
  <w:p w:rsidR="00570F89" w:rsidRDefault="00570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3CD" w:rsidRDefault="00BF33CD" w:rsidP="009119B3">
      <w:pPr>
        <w:spacing w:after="0" w:line="240" w:lineRule="auto"/>
      </w:pPr>
      <w:r>
        <w:separator/>
      </w:r>
    </w:p>
  </w:footnote>
  <w:footnote w:type="continuationSeparator" w:id="0">
    <w:p w:rsidR="00BF33CD" w:rsidRDefault="00BF33CD" w:rsidP="00911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57ED"/>
    <w:multiLevelType w:val="hybridMultilevel"/>
    <w:tmpl w:val="D9F42036"/>
    <w:lvl w:ilvl="0" w:tplc="25ACB784">
      <w:numFmt w:val="bullet"/>
      <w:lvlText w:val="•"/>
      <w:lvlJc w:val="left"/>
      <w:pPr>
        <w:ind w:left="810" w:hanging="45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4004A"/>
    <w:multiLevelType w:val="hybridMultilevel"/>
    <w:tmpl w:val="327C1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0F7569"/>
    <w:multiLevelType w:val="hybridMultilevel"/>
    <w:tmpl w:val="12C69AB2"/>
    <w:lvl w:ilvl="0" w:tplc="47085958">
      <w:numFmt w:val="bullet"/>
      <w:lvlText w:val=""/>
      <w:lvlJc w:val="left"/>
      <w:pPr>
        <w:ind w:left="795" w:hanging="435"/>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0066C3"/>
    <w:multiLevelType w:val="hybridMultilevel"/>
    <w:tmpl w:val="3A18043C"/>
    <w:lvl w:ilvl="0" w:tplc="5F18866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6D5F35"/>
    <w:multiLevelType w:val="hybridMultilevel"/>
    <w:tmpl w:val="C2FCEE44"/>
    <w:lvl w:ilvl="0" w:tplc="C8D884E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B16179"/>
    <w:multiLevelType w:val="hybridMultilevel"/>
    <w:tmpl w:val="CCE4FA42"/>
    <w:lvl w:ilvl="0" w:tplc="3A3A46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AF5157"/>
    <w:multiLevelType w:val="hybridMultilevel"/>
    <w:tmpl w:val="6338B956"/>
    <w:lvl w:ilvl="0" w:tplc="5F18866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DC4252"/>
    <w:multiLevelType w:val="hybridMultilevel"/>
    <w:tmpl w:val="57A2573E"/>
    <w:lvl w:ilvl="0" w:tplc="5F18866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144F07"/>
    <w:multiLevelType w:val="hybridMultilevel"/>
    <w:tmpl w:val="2806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EC26E5"/>
    <w:multiLevelType w:val="hybridMultilevel"/>
    <w:tmpl w:val="C3EA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211367"/>
    <w:multiLevelType w:val="hybridMultilevel"/>
    <w:tmpl w:val="F41C5DAC"/>
    <w:lvl w:ilvl="0" w:tplc="4914D67C">
      <w:numFmt w:val="bullet"/>
      <w:lvlText w:val="•"/>
      <w:lvlJc w:val="left"/>
      <w:pPr>
        <w:ind w:left="720" w:hanging="360"/>
      </w:pPr>
      <w:rPr>
        <w:rFonts w:ascii="Arial" w:eastAsia="Times New Roman" w:hAnsi="Arial" w:hint="default"/>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72276"/>
    <w:multiLevelType w:val="hybridMultilevel"/>
    <w:tmpl w:val="764A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4A3399"/>
    <w:multiLevelType w:val="hybridMultilevel"/>
    <w:tmpl w:val="5AEEB69E"/>
    <w:lvl w:ilvl="0" w:tplc="5F18866C">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1254D0B"/>
    <w:multiLevelType w:val="hybridMultilevel"/>
    <w:tmpl w:val="AA9A82C6"/>
    <w:lvl w:ilvl="0" w:tplc="5F18866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8E17F4"/>
    <w:multiLevelType w:val="hybridMultilevel"/>
    <w:tmpl w:val="37CE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E102B0"/>
    <w:multiLevelType w:val="hybridMultilevel"/>
    <w:tmpl w:val="574E9C2E"/>
    <w:lvl w:ilvl="0" w:tplc="8CFC4B04">
      <w:numFmt w:val="bullet"/>
      <w:lvlText w:val="•"/>
      <w:lvlJc w:val="left"/>
      <w:pPr>
        <w:ind w:left="420" w:hanging="360"/>
      </w:pPr>
      <w:rPr>
        <w:rFonts w:ascii="Arial" w:eastAsia="Times New Roman" w:hAnsi="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5EBD542D"/>
    <w:multiLevelType w:val="hybridMultilevel"/>
    <w:tmpl w:val="127EC1CA"/>
    <w:lvl w:ilvl="0" w:tplc="4914D67C">
      <w:numFmt w:val="bullet"/>
      <w:lvlText w:val="•"/>
      <w:lvlJc w:val="left"/>
      <w:pPr>
        <w:ind w:left="720" w:hanging="360"/>
      </w:pPr>
      <w:rPr>
        <w:rFonts w:ascii="Arial" w:eastAsia="Times New Roman" w:hAnsi="Arial" w:hint="default"/>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282948"/>
    <w:multiLevelType w:val="hybridMultilevel"/>
    <w:tmpl w:val="F23C8AB0"/>
    <w:lvl w:ilvl="0" w:tplc="25ACB784">
      <w:numFmt w:val="bullet"/>
      <w:lvlText w:val="•"/>
      <w:lvlJc w:val="left"/>
      <w:pPr>
        <w:ind w:left="810" w:hanging="45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F21A1C"/>
    <w:multiLevelType w:val="hybridMultilevel"/>
    <w:tmpl w:val="CE4AAA82"/>
    <w:lvl w:ilvl="0" w:tplc="5F18866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13"/>
  </w:num>
  <w:num w:numId="6">
    <w:abstractNumId w:val="3"/>
  </w:num>
  <w:num w:numId="7">
    <w:abstractNumId w:val="1"/>
  </w:num>
  <w:num w:numId="8">
    <w:abstractNumId w:val="5"/>
  </w:num>
  <w:num w:numId="9">
    <w:abstractNumId w:val="14"/>
  </w:num>
  <w:num w:numId="10">
    <w:abstractNumId w:val="18"/>
  </w:num>
  <w:num w:numId="11">
    <w:abstractNumId w:val="15"/>
  </w:num>
  <w:num w:numId="12">
    <w:abstractNumId w:val="6"/>
  </w:num>
  <w:num w:numId="13">
    <w:abstractNumId w:val="16"/>
  </w:num>
  <w:num w:numId="14">
    <w:abstractNumId w:val="10"/>
  </w:num>
  <w:num w:numId="15">
    <w:abstractNumId w:val="4"/>
  </w:num>
  <w:num w:numId="16">
    <w:abstractNumId w:val="9"/>
  </w:num>
  <w:num w:numId="17">
    <w:abstractNumId w:val="17"/>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62"/>
    <w:rsid w:val="000011AF"/>
    <w:rsid w:val="000125B4"/>
    <w:rsid w:val="00014A38"/>
    <w:rsid w:val="00042982"/>
    <w:rsid w:val="00063C11"/>
    <w:rsid w:val="00063FAC"/>
    <w:rsid w:val="00065985"/>
    <w:rsid w:val="000850B7"/>
    <w:rsid w:val="000873D9"/>
    <w:rsid w:val="000933F4"/>
    <w:rsid w:val="000A054C"/>
    <w:rsid w:val="000C7CED"/>
    <w:rsid w:val="000D2176"/>
    <w:rsid w:val="000F278B"/>
    <w:rsid w:val="00102648"/>
    <w:rsid w:val="00116BC6"/>
    <w:rsid w:val="00117E38"/>
    <w:rsid w:val="00123EA7"/>
    <w:rsid w:val="00126C0E"/>
    <w:rsid w:val="00131251"/>
    <w:rsid w:val="001316C4"/>
    <w:rsid w:val="00137E44"/>
    <w:rsid w:val="00161038"/>
    <w:rsid w:val="001751FB"/>
    <w:rsid w:val="00192ADF"/>
    <w:rsid w:val="001A0BFE"/>
    <w:rsid w:val="001B0590"/>
    <w:rsid w:val="001B1AAB"/>
    <w:rsid w:val="001C3024"/>
    <w:rsid w:val="001C3CCC"/>
    <w:rsid w:val="00222D6C"/>
    <w:rsid w:val="0024066B"/>
    <w:rsid w:val="00241434"/>
    <w:rsid w:val="00245BB0"/>
    <w:rsid w:val="0025456B"/>
    <w:rsid w:val="002719A7"/>
    <w:rsid w:val="00273DAE"/>
    <w:rsid w:val="00294D70"/>
    <w:rsid w:val="002E667F"/>
    <w:rsid w:val="002F57E7"/>
    <w:rsid w:val="002F59DD"/>
    <w:rsid w:val="0031467B"/>
    <w:rsid w:val="00327C32"/>
    <w:rsid w:val="00335791"/>
    <w:rsid w:val="00346F6F"/>
    <w:rsid w:val="003550BA"/>
    <w:rsid w:val="00361146"/>
    <w:rsid w:val="00365EA6"/>
    <w:rsid w:val="003945BA"/>
    <w:rsid w:val="003C75E6"/>
    <w:rsid w:val="003E64AF"/>
    <w:rsid w:val="003F4966"/>
    <w:rsid w:val="003F4B2D"/>
    <w:rsid w:val="003F737E"/>
    <w:rsid w:val="00402DA7"/>
    <w:rsid w:val="0041163A"/>
    <w:rsid w:val="004172CB"/>
    <w:rsid w:val="00420D44"/>
    <w:rsid w:val="004324A3"/>
    <w:rsid w:val="004410F5"/>
    <w:rsid w:val="004508CC"/>
    <w:rsid w:val="00453831"/>
    <w:rsid w:val="00465923"/>
    <w:rsid w:val="004746D2"/>
    <w:rsid w:val="00490844"/>
    <w:rsid w:val="00490F59"/>
    <w:rsid w:val="00493C13"/>
    <w:rsid w:val="004A6A12"/>
    <w:rsid w:val="004B4A44"/>
    <w:rsid w:val="004D00BB"/>
    <w:rsid w:val="004D5007"/>
    <w:rsid w:val="004F004E"/>
    <w:rsid w:val="004F7CC2"/>
    <w:rsid w:val="00551CBC"/>
    <w:rsid w:val="00561C58"/>
    <w:rsid w:val="00570F89"/>
    <w:rsid w:val="00583D2F"/>
    <w:rsid w:val="00590305"/>
    <w:rsid w:val="005C2911"/>
    <w:rsid w:val="005D056F"/>
    <w:rsid w:val="005D59EE"/>
    <w:rsid w:val="005E081B"/>
    <w:rsid w:val="005E46E5"/>
    <w:rsid w:val="005F17E6"/>
    <w:rsid w:val="006006C4"/>
    <w:rsid w:val="00610D54"/>
    <w:rsid w:val="0062305C"/>
    <w:rsid w:val="00623420"/>
    <w:rsid w:val="00627FCF"/>
    <w:rsid w:val="006311AD"/>
    <w:rsid w:val="00631AC4"/>
    <w:rsid w:val="0063563F"/>
    <w:rsid w:val="00643F4F"/>
    <w:rsid w:val="0064465D"/>
    <w:rsid w:val="00645FC3"/>
    <w:rsid w:val="00647CFD"/>
    <w:rsid w:val="0067107F"/>
    <w:rsid w:val="006927AF"/>
    <w:rsid w:val="006973A5"/>
    <w:rsid w:val="006B0126"/>
    <w:rsid w:val="006D6C25"/>
    <w:rsid w:val="00706403"/>
    <w:rsid w:val="00765575"/>
    <w:rsid w:val="007671A5"/>
    <w:rsid w:val="007A410A"/>
    <w:rsid w:val="007B3C7B"/>
    <w:rsid w:val="007B505A"/>
    <w:rsid w:val="007E1982"/>
    <w:rsid w:val="007F442B"/>
    <w:rsid w:val="0084515B"/>
    <w:rsid w:val="00853F92"/>
    <w:rsid w:val="008658A5"/>
    <w:rsid w:val="008848FB"/>
    <w:rsid w:val="008B2255"/>
    <w:rsid w:val="008B4A7E"/>
    <w:rsid w:val="008B5109"/>
    <w:rsid w:val="008D1403"/>
    <w:rsid w:val="008E274C"/>
    <w:rsid w:val="008F2381"/>
    <w:rsid w:val="008F4D88"/>
    <w:rsid w:val="009119B3"/>
    <w:rsid w:val="00950438"/>
    <w:rsid w:val="00965802"/>
    <w:rsid w:val="009735C3"/>
    <w:rsid w:val="009827E0"/>
    <w:rsid w:val="00987DC7"/>
    <w:rsid w:val="0099180B"/>
    <w:rsid w:val="009A0615"/>
    <w:rsid w:val="009B1C0A"/>
    <w:rsid w:val="009B1FB8"/>
    <w:rsid w:val="009D0FE3"/>
    <w:rsid w:val="009E0CED"/>
    <w:rsid w:val="009E5BDD"/>
    <w:rsid w:val="00A00569"/>
    <w:rsid w:val="00A04765"/>
    <w:rsid w:val="00A05B19"/>
    <w:rsid w:val="00A1737E"/>
    <w:rsid w:val="00A22E68"/>
    <w:rsid w:val="00A24ACD"/>
    <w:rsid w:val="00A5258F"/>
    <w:rsid w:val="00AA1E65"/>
    <w:rsid w:val="00AA57D0"/>
    <w:rsid w:val="00AA7307"/>
    <w:rsid w:val="00AC7930"/>
    <w:rsid w:val="00AD2B81"/>
    <w:rsid w:val="00AE283A"/>
    <w:rsid w:val="00AF295B"/>
    <w:rsid w:val="00AF6E1C"/>
    <w:rsid w:val="00B10A04"/>
    <w:rsid w:val="00B21EE0"/>
    <w:rsid w:val="00B34D30"/>
    <w:rsid w:val="00B357DF"/>
    <w:rsid w:val="00B4229A"/>
    <w:rsid w:val="00B5060E"/>
    <w:rsid w:val="00B669C9"/>
    <w:rsid w:val="00B83AE9"/>
    <w:rsid w:val="00B84822"/>
    <w:rsid w:val="00B929B3"/>
    <w:rsid w:val="00B93FDB"/>
    <w:rsid w:val="00B96265"/>
    <w:rsid w:val="00BB34ED"/>
    <w:rsid w:val="00BF2A76"/>
    <w:rsid w:val="00BF3152"/>
    <w:rsid w:val="00BF33CD"/>
    <w:rsid w:val="00BF5042"/>
    <w:rsid w:val="00C01897"/>
    <w:rsid w:val="00C05092"/>
    <w:rsid w:val="00C0613C"/>
    <w:rsid w:val="00C15EA0"/>
    <w:rsid w:val="00C30371"/>
    <w:rsid w:val="00C40B09"/>
    <w:rsid w:val="00C845A0"/>
    <w:rsid w:val="00C8500B"/>
    <w:rsid w:val="00C94216"/>
    <w:rsid w:val="00CD0D62"/>
    <w:rsid w:val="00CE170C"/>
    <w:rsid w:val="00CE2AD1"/>
    <w:rsid w:val="00D02FCC"/>
    <w:rsid w:val="00D133A5"/>
    <w:rsid w:val="00D13A28"/>
    <w:rsid w:val="00D20280"/>
    <w:rsid w:val="00D52E1E"/>
    <w:rsid w:val="00D56EA2"/>
    <w:rsid w:val="00D61EEE"/>
    <w:rsid w:val="00D63803"/>
    <w:rsid w:val="00D7548B"/>
    <w:rsid w:val="00DD317A"/>
    <w:rsid w:val="00DE0ACA"/>
    <w:rsid w:val="00DE19D1"/>
    <w:rsid w:val="00E1450F"/>
    <w:rsid w:val="00E3019D"/>
    <w:rsid w:val="00E37F01"/>
    <w:rsid w:val="00E43DE0"/>
    <w:rsid w:val="00E55127"/>
    <w:rsid w:val="00E65502"/>
    <w:rsid w:val="00E66689"/>
    <w:rsid w:val="00E83846"/>
    <w:rsid w:val="00E961B0"/>
    <w:rsid w:val="00EC0AE1"/>
    <w:rsid w:val="00EC5333"/>
    <w:rsid w:val="00F06264"/>
    <w:rsid w:val="00F24F96"/>
    <w:rsid w:val="00F3262D"/>
    <w:rsid w:val="00F44702"/>
    <w:rsid w:val="00F54B80"/>
    <w:rsid w:val="00F92533"/>
    <w:rsid w:val="00FB0E82"/>
    <w:rsid w:val="00FB3169"/>
    <w:rsid w:val="00FC463B"/>
    <w:rsid w:val="00FD6BFE"/>
    <w:rsid w:val="00FD7999"/>
    <w:rsid w:val="00FE16F8"/>
    <w:rsid w:val="00FE6EED"/>
    <w:rsid w:val="00FF2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5:docId w15:val="{6DD28488-F089-49D8-A8DF-E09039E2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502"/>
    <w:pPr>
      <w:spacing w:after="200" w:line="276" w:lineRule="auto"/>
    </w:pPr>
    <w:rPr>
      <w:sz w:val="20"/>
      <w:szCs w:val="20"/>
    </w:rPr>
  </w:style>
  <w:style w:type="paragraph" w:styleId="Heading1">
    <w:name w:val="heading 1"/>
    <w:basedOn w:val="Normal"/>
    <w:next w:val="Normal"/>
    <w:link w:val="Heading1Char"/>
    <w:uiPriority w:val="99"/>
    <w:qFormat/>
    <w:rsid w:val="004A6A12"/>
    <w:pPr>
      <w:keepNext/>
      <w:spacing w:before="240" w:after="60"/>
      <w:jc w:val="center"/>
      <w:outlineLvl w:val="0"/>
    </w:pPr>
    <w:rPr>
      <w:rFonts w:eastAsia="Times New Roman"/>
      <w:b/>
      <w:bCs/>
      <w:color w:val="B3206F"/>
      <w:kern w:val="32"/>
      <w:sz w:val="44"/>
      <w:szCs w:val="32"/>
      <w:lang w:eastAsia="en-US"/>
    </w:rPr>
  </w:style>
  <w:style w:type="paragraph" w:styleId="Heading2">
    <w:name w:val="heading 2"/>
    <w:basedOn w:val="Normal"/>
    <w:next w:val="Normal"/>
    <w:link w:val="Heading2Char"/>
    <w:uiPriority w:val="99"/>
    <w:qFormat/>
    <w:rsid w:val="004A6A12"/>
    <w:pPr>
      <w:keepNext/>
      <w:spacing w:before="240" w:after="60"/>
      <w:outlineLvl w:val="1"/>
    </w:pPr>
    <w:rPr>
      <w:rFonts w:eastAsia="Times New Roman"/>
      <w:b/>
      <w:bCs/>
      <w:iCs/>
      <w:color w:val="B3206F"/>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6A12"/>
    <w:rPr>
      <w:rFonts w:ascii="Arial" w:hAnsi="Arial" w:cs="Times New Roman"/>
      <w:b/>
      <w:color w:val="B3206F"/>
      <w:kern w:val="32"/>
      <w:sz w:val="32"/>
      <w:lang w:eastAsia="en-US"/>
    </w:rPr>
  </w:style>
  <w:style w:type="character" w:customStyle="1" w:styleId="Heading2Char">
    <w:name w:val="Heading 2 Char"/>
    <w:basedOn w:val="DefaultParagraphFont"/>
    <w:link w:val="Heading2"/>
    <w:uiPriority w:val="99"/>
    <w:locked/>
    <w:rsid w:val="004A6A12"/>
    <w:rPr>
      <w:rFonts w:ascii="Arial" w:hAnsi="Arial" w:cs="Times New Roman"/>
      <w:b/>
      <w:color w:val="B3206F"/>
      <w:sz w:val="28"/>
      <w:lang w:eastAsia="en-US"/>
    </w:rPr>
  </w:style>
  <w:style w:type="paragraph" w:styleId="Subtitle">
    <w:name w:val="Subtitle"/>
    <w:basedOn w:val="Normal"/>
    <w:next w:val="Normal"/>
    <w:link w:val="SubtitleChar"/>
    <w:uiPriority w:val="99"/>
    <w:qFormat/>
    <w:rsid w:val="00CD0D62"/>
    <w:pPr>
      <w:spacing w:after="60"/>
      <w:jc w:val="center"/>
      <w:outlineLvl w:val="1"/>
    </w:pPr>
    <w:rPr>
      <w:rFonts w:ascii="Cambria" w:eastAsia="Times New Roman" w:hAnsi="Cambria"/>
      <w:sz w:val="24"/>
      <w:szCs w:val="24"/>
      <w:lang w:eastAsia="en-US"/>
    </w:rPr>
  </w:style>
  <w:style w:type="character" w:customStyle="1" w:styleId="SubtitleChar">
    <w:name w:val="Subtitle Char"/>
    <w:basedOn w:val="DefaultParagraphFont"/>
    <w:link w:val="Subtitle"/>
    <w:uiPriority w:val="99"/>
    <w:locked/>
    <w:rsid w:val="00CD0D62"/>
    <w:rPr>
      <w:rFonts w:ascii="Cambria" w:hAnsi="Cambria" w:cs="Times New Roman"/>
      <w:sz w:val="24"/>
      <w:lang w:eastAsia="en-US"/>
    </w:rPr>
  </w:style>
  <w:style w:type="paragraph" w:styleId="NoSpacing">
    <w:name w:val="No Spacing"/>
    <w:uiPriority w:val="99"/>
    <w:qFormat/>
    <w:rsid w:val="00FE16F8"/>
    <w:rPr>
      <w:color w:val="808080"/>
      <w:lang w:eastAsia="en-US"/>
    </w:rPr>
  </w:style>
  <w:style w:type="character" w:styleId="Hyperlink">
    <w:name w:val="Hyperlink"/>
    <w:basedOn w:val="DefaultParagraphFont"/>
    <w:uiPriority w:val="99"/>
    <w:rsid w:val="00FE16F8"/>
    <w:rPr>
      <w:rFonts w:cs="Times New Roman"/>
      <w:color w:val="0000FF"/>
      <w:u w:val="single"/>
    </w:rPr>
  </w:style>
  <w:style w:type="paragraph" w:styleId="E-mailSignature">
    <w:name w:val="E-mail Signature"/>
    <w:basedOn w:val="Normal"/>
    <w:link w:val="E-mailSignatureChar"/>
    <w:uiPriority w:val="99"/>
    <w:rsid w:val="00D63803"/>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uiPriority w:val="99"/>
    <w:locked/>
    <w:rsid w:val="00D63803"/>
    <w:rPr>
      <w:rFonts w:ascii="Times New Roman" w:hAnsi="Times New Roman" w:cs="Times New Roman"/>
      <w:sz w:val="24"/>
      <w:szCs w:val="24"/>
    </w:rPr>
  </w:style>
  <w:style w:type="paragraph" w:customStyle="1" w:styleId="BasicParagraph">
    <w:name w:val="[Basic Paragraph]"/>
    <w:basedOn w:val="Normal"/>
    <w:uiPriority w:val="99"/>
    <w:rsid w:val="00420D44"/>
    <w:pPr>
      <w:autoSpaceDE w:val="0"/>
      <w:autoSpaceDN w:val="0"/>
      <w:spacing w:after="0" w:line="288" w:lineRule="auto"/>
    </w:pPr>
    <w:rPr>
      <w:rFonts w:ascii="Minion Pro" w:hAnsi="Minion Pro"/>
      <w:color w:val="000000"/>
      <w:sz w:val="24"/>
      <w:szCs w:val="24"/>
    </w:rPr>
  </w:style>
  <w:style w:type="paragraph" w:styleId="PlainText">
    <w:name w:val="Plain Text"/>
    <w:basedOn w:val="Normal"/>
    <w:link w:val="PlainTextChar"/>
    <w:uiPriority w:val="99"/>
    <w:semiHidden/>
    <w:rsid w:val="002F57E7"/>
    <w:pPr>
      <w:spacing w:after="0" w:line="240" w:lineRule="auto"/>
    </w:pPr>
  </w:style>
  <w:style w:type="character" w:customStyle="1" w:styleId="PlainTextChar">
    <w:name w:val="Plain Text Char"/>
    <w:basedOn w:val="DefaultParagraphFont"/>
    <w:link w:val="PlainText"/>
    <w:uiPriority w:val="99"/>
    <w:semiHidden/>
    <w:locked/>
    <w:rsid w:val="002F57E7"/>
    <w:rPr>
      <w:rFonts w:eastAsia="Times New Roman" w:cs="Times New Roman"/>
      <w:sz w:val="22"/>
      <w:szCs w:val="22"/>
    </w:rPr>
  </w:style>
  <w:style w:type="character" w:customStyle="1" w:styleId="st">
    <w:name w:val="st"/>
    <w:basedOn w:val="DefaultParagraphFont"/>
    <w:uiPriority w:val="99"/>
    <w:rsid w:val="00B357DF"/>
    <w:rPr>
      <w:rFonts w:cs="Times New Roman"/>
    </w:rPr>
  </w:style>
  <w:style w:type="character" w:styleId="Emphasis">
    <w:name w:val="Emphasis"/>
    <w:basedOn w:val="DefaultParagraphFont"/>
    <w:uiPriority w:val="99"/>
    <w:qFormat/>
    <w:rsid w:val="00B357DF"/>
    <w:rPr>
      <w:rFonts w:cs="Times New Roman"/>
      <w:i/>
      <w:iCs/>
    </w:rPr>
  </w:style>
  <w:style w:type="paragraph" w:styleId="Header">
    <w:name w:val="header"/>
    <w:basedOn w:val="Normal"/>
    <w:link w:val="HeaderChar"/>
    <w:uiPriority w:val="99"/>
    <w:semiHidden/>
    <w:rsid w:val="009119B3"/>
    <w:pPr>
      <w:tabs>
        <w:tab w:val="center" w:pos="4513"/>
        <w:tab w:val="right" w:pos="9026"/>
      </w:tabs>
    </w:pPr>
  </w:style>
  <w:style w:type="character" w:customStyle="1" w:styleId="HeaderChar">
    <w:name w:val="Header Char"/>
    <w:basedOn w:val="DefaultParagraphFont"/>
    <w:link w:val="Header"/>
    <w:uiPriority w:val="99"/>
    <w:semiHidden/>
    <w:locked/>
    <w:rsid w:val="009119B3"/>
    <w:rPr>
      <w:rFonts w:cs="Times New Roman"/>
      <w:sz w:val="22"/>
      <w:szCs w:val="22"/>
      <w:lang w:eastAsia="en-US"/>
    </w:rPr>
  </w:style>
  <w:style w:type="paragraph" w:styleId="Footer">
    <w:name w:val="footer"/>
    <w:basedOn w:val="Normal"/>
    <w:link w:val="FooterChar"/>
    <w:uiPriority w:val="99"/>
    <w:rsid w:val="009119B3"/>
    <w:pPr>
      <w:tabs>
        <w:tab w:val="center" w:pos="4513"/>
        <w:tab w:val="right" w:pos="9026"/>
      </w:tabs>
    </w:pPr>
  </w:style>
  <w:style w:type="character" w:customStyle="1" w:styleId="FooterChar">
    <w:name w:val="Footer Char"/>
    <w:basedOn w:val="DefaultParagraphFont"/>
    <w:link w:val="Footer"/>
    <w:uiPriority w:val="99"/>
    <w:locked/>
    <w:rsid w:val="009119B3"/>
    <w:rPr>
      <w:rFonts w:cs="Times New Roman"/>
      <w:sz w:val="22"/>
      <w:szCs w:val="22"/>
      <w:lang w:eastAsia="en-US"/>
    </w:rPr>
  </w:style>
  <w:style w:type="paragraph" w:styleId="BalloonText">
    <w:name w:val="Balloon Text"/>
    <w:basedOn w:val="Normal"/>
    <w:link w:val="BalloonTextChar"/>
    <w:uiPriority w:val="99"/>
    <w:semiHidden/>
    <w:rsid w:val="004D5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D5007"/>
    <w:rPr>
      <w:rFonts w:ascii="Segoe UI" w:hAnsi="Segoe UI" w:cs="Segoe UI"/>
      <w:sz w:val="18"/>
      <w:szCs w:val="18"/>
      <w:lang w:eastAsia="en-US"/>
    </w:rPr>
  </w:style>
  <w:style w:type="paragraph" w:styleId="TOCHeading">
    <w:name w:val="TOC Heading"/>
    <w:basedOn w:val="Heading1"/>
    <w:next w:val="Normal"/>
    <w:uiPriority w:val="99"/>
    <w:qFormat/>
    <w:rsid w:val="00D56EA2"/>
    <w:pPr>
      <w:keepLines/>
      <w:spacing w:after="0" w:line="259" w:lineRule="auto"/>
      <w:jc w:val="left"/>
      <w:outlineLvl w:val="9"/>
    </w:pPr>
    <w:rPr>
      <w:rFonts w:ascii="Cambria" w:hAnsi="Cambria"/>
      <w:b w:val="0"/>
      <w:bCs w:val="0"/>
      <w:color w:val="365F91"/>
      <w:kern w:val="0"/>
      <w:sz w:val="32"/>
      <w:lang w:val="en-US"/>
    </w:rPr>
  </w:style>
  <w:style w:type="paragraph" w:styleId="TOC1">
    <w:name w:val="toc 1"/>
    <w:aliases w:val="TOC 1 Arial"/>
    <w:basedOn w:val="Normal"/>
    <w:next w:val="Normal"/>
    <w:autoRedefine/>
    <w:uiPriority w:val="99"/>
    <w:rsid w:val="008B5109"/>
    <w:pPr>
      <w:spacing w:before="360" w:after="0"/>
    </w:pPr>
    <w:rPr>
      <w:b/>
      <w:bCs/>
      <w:caps/>
      <w:color w:val="B3206F"/>
      <w:szCs w:val="24"/>
    </w:rPr>
  </w:style>
  <w:style w:type="paragraph" w:styleId="TOC2">
    <w:name w:val="toc 2"/>
    <w:basedOn w:val="Normal"/>
    <w:next w:val="Normal"/>
    <w:autoRedefine/>
    <w:uiPriority w:val="99"/>
    <w:rsid w:val="00D56EA2"/>
    <w:pPr>
      <w:spacing w:before="240" w:after="0"/>
    </w:pPr>
    <w:rPr>
      <w:rFonts w:ascii="Calibri" w:hAnsi="Calibri"/>
      <w:b/>
      <w:bCs/>
    </w:rPr>
  </w:style>
  <w:style w:type="paragraph" w:styleId="TOC3">
    <w:name w:val="toc 3"/>
    <w:basedOn w:val="Normal"/>
    <w:next w:val="Normal"/>
    <w:autoRedefine/>
    <w:uiPriority w:val="99"/>
    <w:rsid w:val="00D56EA2"/>
    <w:pPr>
      <w:spacing w:after="0"/>
      <w:ind w:left="200"/>
    </w:pPr>
    <w:rPr>
      <w:rFonts w:ascii="Calibri" w:hAnsi="Calibri"/>
    </w:rPr>
  </w:style>
  <w:style w:type="paragraph" w:styleId="TOC4">
    <w:name w:val="toc 4"/>
    <w:basedOn w:val="Normal"/>
    <w:next w:val="Normal"/>
    <w:autoRedefine/>
    <w:uiPriority w:val="99"/>
    <w:rsid w:val="00D56EA2"/>
    <w:pPr>
      <w:spacing w:after="0"/>
      <w:ind w:left="400"/>
    </w:pPr>
    <w:rPr>
      <w:rFonts w:ascii="Calibri" w:hAnsi="Calibri"/>
    </w:rPr>
  </w:style>
  <w:style w:type="paragraph" w:styleId="TOC5">
    <w:name w:val="toc 5"/>
    <w:basedOn w:val="Normal"/>
    <w:next w:val="Normal"/>
    <w:autoRedefine/>
    <w:uiPriority w:val="99"/>
    <w:rsid w:val="00D56EA2"/>
    <w:pPr>
      <w:spacing w:after="0"/>
      <w:ind w:left="600"/>
    </w:pPr>
    <w:rPr>
      <w:rFonts w:ascii="Calibri" w:hAnsi="Calibri"/>
    </w:rPr>
  </w:style>
  <w:style w:type="paragraph" w:styleId="TOC6">
    <w:name w:val="toc 6"/>
    <w:basedOn w:val="Normal"/>
    <w:next w:val="Normal"/>
    <w:autoRedefine/>
    <w:uiPriority w:val="99"/>
    <w:rsid w:val="00D56EA2"/>
    <w:pPr>
      <w:spacing w:after="0"/>
      <w:ind w:left="800"/>
    </w:pPr>
    <w:rPr>
      <w:rFonts w:ascii="Calibri" w:hAnsi="Calibri"/>
    </w:rPr>
  </w:style>
  <w:style w:type="paragraph" w:styleId="TOC7">
    <w:name w:val="toc 7"/>
    <w:basedOn w:val="Normal"/>
    <w:next w:val="Normal"/>
    <w:autoRedefine/>
    <w:uiPriority w:val="99"/>
    <w:rsid w:val="00D56EA2"/>
    <w:pPr>
      <w:spacing w:after="0"/>
      <w:ind w:left="1000"/>
    </w:pPr>
    <w:rPr>
      <w:rFonts w:ascii="Calibri" w:hAnsi="Calibri"/>
    </w:rPr>
  </w:style>
  <w:style w:type="paragraph" w:styleId="TOC8">
    <w:name w:val="toc 8"/>
    <w:basedOn w:val="Normal"/>
    <w:next w:val="Normal"/>
    <w:autoRedefine/>
    <w:uiPriority w:val="99"/>
    <w:rsid w:val="00D56EA2"/>
    <w:pPr>
      <w:spacing w:after="0"/>
      <w:ind w:left="1200"/>
    </w:pPr>
    <w:rPr>
      <w:rFonts w:ascii="Calibri" w:hAnsi="Calibri"/>
    </w:rPr>
  </w:style>
  <w:style w:type="paragraph" w:styleId="TOC9">
    <w:name w:val="toc 9"/>
    <w:basedOn w:val="Normal"/>
    <w:next w:val="Normal"/>
    <w:autoRedefine/>
    <w:uiPriority w:val="99"/>
    <w:rsid w:val="00D56EA2"/>
    <w:pPr>
      <w:spacing w:after="0"/>
      <w:ind w:left="1400"/>
    </w:pPr>
    <w:rPr>
      <w:rFonts w:ascii="Calibri" w:hAnsi="Calibri"/>
    </w:rPr>
  </w:style>
  <w:style w:type="paragraph" w:styleId="ListParagraph">
    <w:name w:val="List Paragraph"/>
    <w:basedOn w:val="Normal"/>
    <w:uiPriority w:val="99"/>
    <w:qFormat/>
    <w:rsid w:val="0049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265077">
      <w:marLeft w:val="0"/>
      <w:marRight w:val="0"/>
      <w:marTop w:val="0"/>
      <w:marBottom w:val="0"/>
      <w:divBdr>
        <w:top w:val="none" w:sz="0" w:space="0" w:color="auto"/>
        <w:left w:val="none" w:sz="0" w:space="0" w:color="auto"/>
        <w:bottom w:val="none" w:sz="0" w:space="0" w:color="auto"/>
        <w:right w:val="none" w:sz="0" w:space="0" w:color="auto"/>
      </w:divBdr>
    </w:div>
    <w:div w:id="1136265078">
      <w:marLeft w:val="0"/>
      <w:marRight w:val="0"/>
      <w:marTop w:val="0"/>
      <w:marBottom w:val="0"/>
      <w:divBdr>
        <w:top w:val="none" w:sz="0" w:space="0" w:color="auto"/>
        <w:left w:val="none" w:sz="0" w:space="0" w:color="auto"/>
        <w:bottom w:val="none" w:sz="0" w:space="0" w:color="auto"/>
        <w:right w:val="none" w:sz="0" w:space="0" w:color="auto"/>
      </w:divBdr>
    </w:div>
    <w:div w:id="1136265079">
      <w:marLeft w:val="0"/>
      <w:marRight w:val="0"/>
      <w:marTop w:val="0"/>
      <w:marBottom w:val="0"/>
      <w:divBdr>
        <w:top w:val="none" w:sz="0" w:space="0" w:color="auto"/>
        <w:left w:val="none" w:sz="0" w:space="0" w:color="auto"/>
        <w:bottom w:val="none" w:sz="0" w:space="0" w:color="auto"/>
        <w:right w:val="none" w:sz="0" w:space="0" w:color="auto"/>
      </w:divBdr>
    </w:div>
    <w:div w:id="1136265080">
      <w:marLeft w:val="0"/>
      <w:marRight w:val="0"/>
      <w:marTop w:val="0"/>
      <w:marBottom w:val="0"/>
      <w:divBdr>
        <w:top w:val="none" w:sz="0" w:space="0" w:color="auto"/>
        <w:left w:val="none" w:sz="0" w:space="0" w:color="auto"/>
        <w:bottom w:val="none" w:sz="0" w:space="0" w:color="auto"/>
        <w:right w:val="none" w:sz="0" w:space="0" w:color="auto"/>
      </w:divBdr>
    </w:div>
    <w:div w:id="1136265081">
      <w:marLeft w:val="0"/>
      <w:marRight w:val="0"/>
      <w:marTop w:val="0"/>
      <w:marBottom w:val="0"/>
      <w:divBdr>
        <w:top w:val="none" w:sz="0" w:space="0" w:color="auto"/>
        <w:left w:val="none" w:sz="0" w:space="0" w:color="auto"/>
        <w:bottom w:val="none" w:sz="0" w:space="0" w:color="auto"/>
        <w:right w:val="none" w:sz="0" w:space="0" w:color="auto"/>
      </w:divBdr>
    </w:div>
    <w:div w:id="1136265082">
      <w:marLeft w:val="0"/>
      <w:marRight w:val="0"/>
      <w:marTop w:val="0"/>
      <w:marBottom w:val="0"/>
      <w:divBdr>
        <w:top w:val="none" w:sz="0" w:space="0" w:color="auto"/>
        <w:left w:val="none" w:sz="0" w:space="0" w:color="auto"/>
        <w:bottom w:val="none" w:sz="0" w:space="0" w:color="auto"/>
        <w:right w:val="none" w:sz="0" w:space="0" w:color="auto"/>
      </w:divBdr>
    </w:div>
    <w:div w:id="1136265083">
      <w:marLeft w:val="0"/>
      <w:marRight w:val="0"/>
      <w:marTop w:val="0"/>
      <w:marBottom w:val="0"/>
      <w:divBdr>
        <w:top w:val="none" w:sz="0" w:space="0" w:color="auto"/>
        <w:left w:val="none" w:sz="0" w:space="0" w:color="auto"/>
        <w:bottom w:val="none" w:sz="0" w:space="0" w:color="auto"/>
        <w:right w:val="none" w:sz="0" w:space="0" w:color="auto"/>
      </w:divBdr>
    </w:div>
    <w:div w:id="1136265084">
      <w:marLeft w:val="0"/>
      <w:marRight w:val="0"/>
      <w:marTop w:val="0"/>
      <w:marBottom w:val="0"/>
      <w:divBdr>
        <w:top w:val="none" w:sz="0" w:space="0" w:color="auto"/>
        <w:left w:val="none" w:sz="0" w:space="0" w:color="auto"/>
        <w:bottom w:val="none" w:sz="0" w:space="0" w:color="auto"/>
        <w:right w:val="none" w:sz="0" w:space="0" w:color="auto"/>
      </w:divBdr>
    </w:div>
    <w:div w:id="1136265085">
      <w:marLeft w:val="0"/>
      <w:marRight w:val="0"/>
      <w:marTop w:val="0"/>
      <w:marBottom w:val="0"/>
      <w:divBdr>
        <w:top w:val="none" w:sz="0" w:space="0" w:color="auto"/>
        <w:left w:val="none" w:sz="0" w:space="0" w:color="auto"/>
        <w:bottom w:val="none" w:sz="0" w:space="0" w:color="auto"/>
        <w:right w:val="none" w:sz="0" w:space="0" w:color="auto"/>
      </w:divBdr>
    </w:div>
    <w:div w:id="1136265086">
      <w:marLeft w:val="0"/>
      <w:marRight w:val="0"/>
      <w:marTop w:val="0"/>
      <w:marBottom w:val="0"/>
      <w:divBdr>
        <w:top w:val="none" w:sz="0" w:space="0" w:color="auto"/>
        <w:left w:val="none" w:sz="0" w:space="0" w:color="auto"/>
        <w:bottom w:val="none" w:sz="0" w:space="0" w:color="auto"/>
        <w:right w:val="none" w:sz="0" w:space="0" w:color="auto"/>
      </w:divBdr>
    </w:div>
    <w:div w:id="1136265087">
      <w:marLeft w:val="0"/>
      <w:marRight w:val="0"/>
      <w:marTop w:val="0"/>
      <w:marBottom w:val="0"/>
      <w:divBdr>
        <w:top w:val="none" w:sz="0" w:space="0" w:color="auto"/>
        <w:left w:val="none" w:sz="0" w:space="0" w:color="auto"/>
        <w:bottom w:val="none" w:sz="0" w:space="0" w:color="auto"/>
        <w:right w:val="none" w:sz="0" w:space="0" w:color="auto"/>
      </w:divBdr>
    </w:div>
    <w:div w:id="1136265088">
      <w:marLeft w:val="0"/>
      <w:marRight w:val="0"/>
      <w:marTop w:val="0"/>
      <w:marBottom w:val="0"/>
      <w:divBdr>
        <w:top w:val="none" w:sz="0" w:space="0" w:color="auto"/>
        <w:left w:val="none" w:sz="0" w:space="0" w:color="auto"/>
        <w:bottom w:val="none" w:sz="0" w:space="0" w:color="auto"/>
        <w:right w:val="none" w:sz="0" w:space="0" w:color="auto"/>
      </w:divBdr>
    </w:div>
    <w:div w:id="1136265089">
      <w:marLeft w:val="0"/>
      <w:marRight w:val="0"/>
      <w:marTop w:val="0"/>
      <w:marBottom w:val="0"/>
      <w:divBdr>
        <w:top w:val="none" w:sz="0" w:space="0" w:color="auto"/>
        <w:left w:val="none" w:sz="0" w:space="0" w:color="auto"/>
        <w:bottom w:val="none" w:sz="0" w:space="0" w:color="auto"/>
        <w:right w:val="none" w:sz="0" w:space="0" w:color="auto"/>
      </w:divBdr>
    </w:div>
    <w:div w:id="11362650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A@hartleytaylor.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bez@virgi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a@hartleytaylor.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lpstr>
    </vt:vector>
  </TitlesOfParts>
  <Company>Hull and East Yorkshire Hospitals NHS Trust</Company>
  <LinksUpToDate>false</LinksUpToDate>
  <CharactersWithSpaces>22130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Moss, Peter</dc:creator>
  <cp:keywords/>
  <dc:description/>
  <cp:lastModifiedBy>Jo Wheeler</cp:lastModifiedBy>
  <cp:revision>7</cp:revision>
  <cp:lastPrinted>2014-06-23T09:31:00Z</cp:lastPrinted>
  <dcterms:created xsi:type="dcterms:W3CDTF">2015-03-05T18:57:00Z</dcterms:created>
  <dcterms:modified xsi:type="dcterms:W3CDTF">2015-04-23T10:23:00Z</dcterms:modified>
</cp:coreProperties>
</file>